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F865C" w14:textId="77777777" w:rsidR="005A0094" w:rsidRPr="0039314C" w:rsidRDefault="005A0094" w:rsidP="005A0094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Mundo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eslavo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Revista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cultura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5722372F" w14:textId="77777777" w:rsidR="005A0094" w:rsidRPr="0039314C" w:rsidRDefault="005A0094" w:rsidP="0039314C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y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estudios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eslavos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. N</w:t>
      </w:r>
      <w:r w:rsidRPr="0039314C">
        <w:rPr>
          <w:rFonts w:ascii="Times New Roman" w:hAnsi="Times New Roman" w:cs="Times New Roman"/>
          <w:i/>
          <w:sz w:val="24"/>
          <w:szCs w:val="24"/>
        </w:rPr>
        <w:t>ú</w:t>
      </w:r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. 1 (2002). </w:t>
      </w:r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39314C">
        <w:rPr>
          <w:rFonts w:ascii="Times New Roman" w:hAnsi="Times New Roman" w:cs="Times New Roman"/>
          <w:i/>
          <w:sz w:val="24"/>
          <w:szCs w:val="24"/>
        </w:rPr>
        <w:t>. 89-98.</w:t>
      </w:r>
    </w:p>
    <w:p w14:paraId="56ABF605" w14:textId="15F43047" w:rsidR="005A0094" w:rsidRDefault="005A0094" w:rsidP="005A0094">
      <w:pPr>
        <w:rPr>
          <w:rFonts w:ascii="Times New Roman" w:hAnsi="Times New Roman" w:cs="Times New Roman"/>
          <w:b/>
          <w:sz w:val="24"/>
          <w:szCs w:val="24"/>
        </w:rPr>
      </w:pPr>
    </w:p>
    <w:p w14:paraId="53ECCFBC" w14:textId="77777777" w:rsidR="007E47DF" w:rsidRPr="0039314C" w:rsidRDefault="007E47DF" w:rsidP="005A0094">
      <w:pPr>
        <w:rPr>
          <w:rFonts w:ascii="Times New Roman" w:hAnsi="Times New Roman" w:cs="Times New Roman"/>
          <w:b/>
          <w:sz w:val="24"/>
          <w:szCs w:val="24"/>
        </w:rPr>
      </w:pPr>
    </w:p>
    <w:p w14:paraId="1E09F689" w14:textId="77777777" w:rsidR="005A0094" w:rsidRPr="001278B6" w:rsidRDefault="005A0094" w:rsidP="007E47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E47DF">
        <w:rPr>
          <w:rFonts w:ascii="Times New Roman" w:hAnsi="Times New Roman" w:cs="Times New Roman"/>
          <w:sz w:val="24"/>
          <w:szCs w:val="24"/>
        </w:rPr>
        <w:t>К</w:t>
      </w:r>
      <w:r w:rsidRPr="001278B6">
        <w:rPr>
          <w:rFonts w:ascii="Times New Roman" w:hAnsi="Times New Roman" w:cs="Times New Roman"/>
          <w:sz w:val="24"/>
          <w:szCs w:val="24"/>
        </w:rPr>
        <w:t xml:space="preserve"> </w:t>
      </w:r>
      <w:r w:rsidRPr="007E47DF">
        <w:rPr>
          <w:rFonts w:ascii="Times New Roman" w:hAnsi="Times New Roman" w:cs="Times New Roman"/>
          <w:sz w:val="24"/>
          <w:szCs w:val="24"/>
        </w:rPr>
        <w:t>ПРОБЛЕМЕ</w:t>
      </w:r>
      <w:r w:rsidRPr="001278B6">
        <w:rPr>
          <w:rFonts w:ascii="Times New Roman" w:hAnsi="Times New Roman" w:cs="Times New Roman"/>
          <w:sz w:val="24"/>
          <w:szCs w:val="24"/>
        </w:rPr>
        <w:t xml:space="preserve"> </w:t>
      </w:r>
      <w:r w:rsidRPr="007E47DF">
        <w:rPr>
          <w:rFonts w:ascii="Times New Roman" w:hAnsi="Times New Roman" w:cs="Times New Roman"/>
          <w:sz w:val="24"/>
          <w:szCs w:val="24"/>
        </w:rPr>
        <w:t>ЛИТЕРАТУРНОГО</w:t>
      </w:r>
      <w:r w:rsidRPr="001278B6">
        <w:rPr>
          <w:rFonts w:ascii="Times New Roman" w:hAnsi="Times New Roman" w:cs="Times New Roman"/>
          <w:sz w:val="24"/>
          <w:szCs w:val="24"/>
        </w:rPr>
        <w:t xml:space="preserve"> </w:t>
      </w:r>
      <w:r w:rsidRPr="007E47DF">
        <w:rPr>
          <w:rFonts w:ascii="Times New Roman" w:hAnsi="Times New Roman" w:cs="Times New Roman"/>
          <w:sz w:val="24"/>
          <w:szCs w:val="24"/>
        </w:rPr>
        <w:t>СКАЗА</w:t>
      </w:r>
    </w:p>
    <w:p w14:paraId="7F439BA4" w14:textId="77777777" w:rsidR="005A0094" w:rsidRPr="001278B6" w:rsidRDefault="005A0094" w:rsidP="007E47DF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FB6D36B" w14:textId="77777777" w:rsidR="005A0094" w:rsidRPr="007E47DF" w:rsidRDefault="005A0094" w:rsidP="007E47DF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E47DF">
        <w:rPr>
          <w:rFonts w:ascii="Times New Roman" w:hAnsi="Times New Roman" w:cs="Times New Roman"/>
          <w:sz w:val="24"/>
          <w:szCs w:val="24"/>
          <w:lang w:val="en-US"/>
        </w:rPr>
        <w:t xml:space="preserve">YURII K. RUDENKO, Universidad </w:t>
      </w:r>
      <w:proofErr w:type="spellStart"/>
      <w:r w:rsidRPr="007E47DF">
        <w:rPr>
          <w:rFonts w:ascii="Times New Roman" w:hAnsi="Times New Roman" w:cs="Times New Roman"/>
          <w:sz w:val="24"/>
          <w:szCs w:val="24"/>
          <w:lang w:val="en-US"/>
        </w:rPr>
        <w:t>Estatal</w:t>
      </w:r>
      <w:proofErr w:type="spellEnd"/>
      <w:r w:rsidRPr="007E47DF">
        <w:rPr>
          <w:rFonts w:ascii="Times New Roman" w:hAnsi="Times New Roman" w:cs="Times New Roman"/>
          <w:sz w:val="24"/>
          <w:szCs w:val="24"/>
          <w:lang w:val="en-US"/>
        </w:rPr>
        <w:t xml:space="preserve"> de San </w:t>
      </w:r>
      <w:proofErr w:type="spellStart"/>
      <w:r w:rsidRPr="007E47DF">
        <w:rPr>
          <w:rFonts w:ascii="Times New Roman" w:hAnsi="Times New Roman" w:cs="Times New Roman"/>
          <w:sz w:val="24"/>
          <w:szCs w:val="24"/>
          <w:lang w:val="en-US"/>
        </w:rPr>
        <w:t>Petersburgo</w:t>
      </w:r>
      <w:proofErr w:type="spellEnd"/>
      <w:r w:rsidRPr="007E4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D99EFE" w14:textId="77777777" w:rsidR="005A0094" w:rsidRPr="007E47DF" w:rsidRDefault="005A0094" w:rsidP="007E47DF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B5380F" w14:textId="77777777" w:rsidR="005A0094" w:rsidRPr="0039314C" w:rsidRDefault="005A0094" w:rsidP="007E47DF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47DF">
        <w:rPr>
          <w:rFonts w:ascii="Times New Roman" w:hAnsi="Times New Roman" w:cs="Times New Roman"/>
          <w:sz w:val="24"/>
          <w:szCs w:val="24"/>
          <w:lang w:val="en-US"/>
        </w:rPr>
        <w:t>RESUMEN</w:t>
      </w:r>
    </w:p>
    <w:p w14:paraId="193483B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presente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artículo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se propone 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análisis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teórico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una de las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cuestiones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estilísticas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más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complicadas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teoría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literatura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: 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narración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skaz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). Se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examina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historia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cuestión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y sus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primeras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interpretaciones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los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trabajos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B. M.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Eijenbaum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Iu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. N.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Tynianov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, V. V.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Vinogradov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y M. M.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Bajtín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muestra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que es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ilícito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reducir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cuestión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a la idea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tradicionalmente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establecida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sobre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interdependencia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directa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categoría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estilística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skaz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categorías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tales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la</w:t>
      </w:r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  <w:lang w:val="en-US"/>
        </w:rPr>
        <w:t>poética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obra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literaria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>, el “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narrador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>” y la “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figura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relato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fundamenta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planteamiento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conceptual nuevo para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interpretación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fenómeno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skaz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elemento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sistema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lingüístico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propio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, que se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constituye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gracias a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literaria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una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variante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constructiva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específica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lengua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literaria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39314C">
        <w:rPr>
          <w:rFonts w:ascii="Times New Roman" w:hAnsi="Times New Roman" w:cs="Times New Roman"/>
          <w:sz w:val="24"/>
          <w:szCs w:val="24"/>
          <w:lang w:val="en-US"/>
        </w:rPr>
        <w:t xml:space="preserve"> conjunto.</w:t>
      </w:r>
    </w:p>
    <w:p w14:paraId="0EAE15BE" w14:textId="77777777" w:rsidR="005A0094" w:rsidRPr="0039314C" w:rsidRDefault="005A0094" w:rsidP="007E47D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9314C">
        <w:rPr>
          <w:rFonts w:ascii="Times New Roman" w:hAnsi="Times New Roman" w:cs="Times New Roman"/>
          <w:b/>
          <w:sz w:val="24"/>
          <w:szCs w:val="24"/>
        </w:rPr>
        <w:t>Palabras</w:t>
      </w:r>
      <w:proofErr w:type="spellEnd"/>
      <w:r w:rsidRPr="003931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14C">
        <w:rPr>
          <w:rFonts w:ascii="Times New Roman" w:hAnsi="Times New Roman" w:cs="Times New Roman"/>
          <w:b/>
          <w:sz w:val="24"/>
          <w:szCs w:val="24"/>
        </w:rPr>
        <w:t>clave</w:t>
      </w:r>
      <w:proofErr w:type="spellEnd"/>
      <w:r w:rsidRPr="0039314C">
        <w:rPr>
          <w:rFonts w:ascii="Times New Roman" w:hAnsi="Times New Roman" w:cs="Times New Roman"/>
          <w:b/>
          <w:sz w:val="24"/>
          <w:szCs w:val="24"/>
        </w:rPr>
        <w:t>: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Стилистика, сказ, рассказчик</w:t>
      </w:r>
    </w:p>
    <w:p w14:paraId="500853ED" w14:textId="77777777" w:rsidR="005A0094" w:rsidRPr="007E47DF" w:rsidRDefault="005A0094" w:rsidP="007E47DF">
      <w:pPr>
        <w:pStyle w:val="1"/>
      </w:pPr>
      <w:r w:rsidRPr="007E47DF">
        <w:t>1</w:t>
      </w:r>
    </w:p>
    <w:p w14:paraId="12AB7980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Известно: чтобы пользоваться термином, следует строго оговорить его значение. Относительно термина «сказ» приходится констатировать, что, несмотря на его употребительность в современном литературоведении, сама </w:t>
      </w:r>
      <w:r w:rsidRPr="0039314C">
        <w:rPr>
          <w:rFonts w:ascii="Times New Roman" w:hAnsi="Times New Roman" w:cs="Times New Roman"/>
          <w:i/>
          <w:sz w:val="24"/>
          <w:szCs w:val="24"/>
        </w:rPr>
        <w:t>проблема сказа</w:t>
      </w:r>
      <w:r w:rsidRPr="0039314C">
        <w:rPr>
          <w:rFonts w:ascii="Times New Roman" w:hAnsi="Times New Roman" w:cs="Times New Roman"/>
          <w:sz w:val="24"/>
          <w:szCs w:val="24"/>
        </w:rPr>
        <w:t xml:space="preserve"> теоретически разработана недостаточно и неполно.</w:t>
      </w:r>
    </w:p>
    <w:p w14:paraId="5760DE78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3798F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История вопроса, в сущности, вся исчерпывается ранними, относящимися к 1920-м гг. работами Б. М. Эйхенбаума, Ю. Н. Тынянова, В. В. Виноградова и М. М. Бахтина.</w:t>
      </w:r>
    </w:p>
    <w:p w14:paraId="499B463B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E212C2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Первое — и до сих пор единственное — научное определение понятия сказ было предложено Б. М. Эйхенбаумом в статье 1925 г. «Лесков и современная проза». Оно широко известно: «Под сказом я разумею такую форму повествовательной прозы, которая в своей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>лексике, синтаксисе и подборе интонаций обнаруживает установку на устную речь рассказчика»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9314C">
        <w:rPr>
          <w:rFonts w:ascii="Times New Roman" w:hAnsi="Times New Roman" w:cs="Times New Roman"/>
          <w:sz w:val="24"/>
          <w:szCs w:val="24"/>
        </w:rPr>
        <w:t xml:space="preserve">. В этом определении, как видим, сказ специфицируется по двум генетически различным признакам, которые во взаимодействии друг с другом и создают эту «особую форму повествовательной прозы». Первый из них — </w:t>
      </w:r>
      <w:proofErr w:type="spellStart"/>
      <w:proofErr w:type="gramStart"/>
      <w:r w:rsidRPr="0039314C">
        <w:rPr>
          <w:rFonts w:ascii="Times New Roman" w:hAnsi="Times New Roman" w:cs="Times New Roman"/>
          <w:i/>
          <w:sz w:val="24"/>
          <w:szCs w:val="24"/>
        </w:rPr>
        <w:t>лингво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</w:rPr>
        <w:t>-стилистический</w:t>
      </w:r>
      <w:proofErr w:type="gramEnd"/>
      <w:r w:rsidRPr="0039314C">
        <w:rPr>
          <w:rFonts w:ascii="Times New Roman" w:hAnsi="Times New Roman" w:cs="Times New Roman"/>
          <w:sz w:val="24"/>
          <w:szCs w:val="24"/>
        </w:rPr>
        <w:t xml:space="preserve">: это «установка на </w:t>
      </w:r>
      <w:r w:rsidRPr="0039314C">
        <w:rPr>
          <w:rFonts w:ascii="Times New Roman" w:hAnsi="Times New Roman" w:cs="Times New Roman"/>
          <w:i/>
          <w:sz w:val="24"/>
          <w:szCs w:val="24"/>
        </w:rPr>
        <w:t>устную</w:t>
      </w:r>
      <w:r w:rsidRPr="0039314C">
        <w:rPr>
          <w:rFonts w:ascii="Times New Roman" w:hAnsi="Times New Roman" w:cs="Times New Roman"/>
          <w:sz w:val="24"/>
          <w:szCs w:val="24"/>
        </w:rPr>
        <w:t xml:space="preserve"> речь»; второй — </w:t>
      </w:r>
      <w:r w:rsidRPr="0039314C">
        <w:rPr>
          <w:rFonts w:ascii="Times New Roman" w:hAnsi="Times New Roman" w:cs="Times New Roman"/>
          <w:i/>
          <w:sz w:val="24"/>
          <w:szCs w:val="24"/>
        </w:rPr>
        <w:t>образно-композиционный</w:t>
      </w:r>
      <w:r w:rsidRPr="0039314C">
        <w:rPr>
          <w:rFonts w:ascii="Times New Roman" w:hAnsi="Times New Roman" w:cs="Times New Roman"/>
          <w:sz w:val="24"/>
          <w:szCs w:val="24"/>
        </w:rPr>
        <w:t xml:space="preserve">; это персонификация носителя повествовательной речи — </w:t>
      </w:r>
      <w:r w:rsidRPr="0039314C">
        <w:rPr>
          <w:rFonts w:ascii="Times New Roman" w:hAnsi="Times New Roman" w:cs="Times New Roman"/>
          <w:i/>
          <w:sz w:val="24"/>
          <w:szCs w:val="24"/>
        </w:rPr>
        <w:t>«рассказчика»</w:t>
      </w:r>
      <w:r w:rsidRPr="0039314C">
        <w:rPr>
          <w:rFonts w:ascii="Times New Roman" w:hAnsi="Times New Roman" w:cs="Times New Roman"/>
          <w:sz w:val="24"/>
          <w:szCs w:val="24"/>
        </w:rPr>
        <w:t xml:space="preserve"> — в отличие от реального автора текста.</w:t>
      </w:r>
    </w:p>
    <w:p w14:paraId="4FF687B3" w14:textId="77777777" w:rsidR="005A0094" w:rsidRPr="0039314C" w:rsidRDefault="005A0094" w:rsidP="005A00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0B518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Действительно, каждый из этих признаков может проявляться в словесном искусстве вполне самостоятельно.</w:t>
      </w:r>
    </w:p>
    <w:p w14:paraId="5EF0361B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8823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Так, в стилистике «устной речи» выдержаны все без исключения фольклорные прозаические жанры, а не только тот из них, чье жанровое имя заимствовано литературоведением для обозначения рассматриваемого феномена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9314C">
        <w:rPr>
          <w:rFonts w:ascii="Times New Roman" w:hAnsi="Times New Roman" w:cs="Times New Roman"/>
          <w:sz w:val="24"/>
          <w:szCs w:val="24"/>
        </w:rPr>
        <w:t xml:space="preserve">. Однако в структуре фольклорной поэтики отсюда отнюдь не вытекает неизбежность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90)</w:t>
      </w:r>
      <w:r w:rsidRPr="0039314C">
        <w:rPr>
          <w:rFonts w:ascii="Times New Roman" w:hAnsi="Times New Roman" w:cs="Times New Roman"/>
          <w:sz w:val="24"/>
          <w:szCs w:val="24"/>
        </w:rPr>
        <w:t xml:space="preserve"> возникновения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двуплановой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повествовательной формы, позиционно разделяющей рассказчиков реального и номинального.</w:t>
      </w:r>
    </w:p>
    <w:p w14:paraId="1E88AB70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259C4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С другой стороны, именно в фольклоре исторически возник и широко используется композиционно-архитектонический прием «рассказа в рассказе», но его применение тоже не влечет за собой здесь даже зачаточных попыток стилистически дифференцировать повествовательную речь сказителя и монологическую речь персонажей. Четкая и строгая поэтико-стилистическая дифференциация художественной речи имеет в фольклоре только </w:t>
      </w:r>
      <w:r w:rsidRPr="0039314C">
        <w:rPr>
          <w:rFonts w:ascii="Times New Roman" w:hAnsi="Times New Roman" w:cs="Times New Roman"/>
          <w:i/>
          <w:sz w:val="24"/>
          <w:szCs w:val="24"/>
        </w:rPr>
        <w:t>межжанровый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смысл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39314C">
        <w:rPr>
          <w:rFonts w:ascii="Times New Roman" w:hAnsi="Times New Roman" w:cs="Times New Roman"/>
          <w:sz w:val="24"/>
          <w:szCs w:val="24"/>
        </w:rPr>
        <w:t>.</w:t>
      </w:r>
    </w:p>
    <w:p w14:paraId="49E989FD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5F974A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Точно так же в литературе наличие в произведении рассказчика — как «другого» (сравнительно с реальным автором) повествователя — совсем не требует обязательной установки на стилистическое оформление речи автора или хотя бы рассказчика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устной</w:t>
      </w:r>
      <w:r w:rsidRPr="0039314C">
        <w:rPr>
          <w:rFonts w:ascii="Times New Roman" w:hAnsi="Times New Roman" w:cs="Times New Roman"/>
          <w:sz w:val="24"/>
          <w:szCs w:val="24"/>
        </w:rPr>
        <w:t xml:space="preserve"> (разговорной). Повествовательные формы </w:t>
      </w:r>
      <w:r w:rsidRPr="0039314C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Pr="0039314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Erz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39314C">
        <w:rPr>
          <w:rFonts w:ascii="Times New Roman" w:hAnsi="Times New Roman" w:cs="Times New Roman"/>
          <w:sz w:val="24"/>
          <w:szCs w:val="24"/>
          <w:lang w:val="en-US"/>
        </w:rPr>
        <w:t>hlung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(переписка, дневник,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мемуар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, автобиография) прямо исходят из установки на </w:t>
      </w:r>
      <w:r w:rsidRPr="0039314C">
        <w:rPr>
          <w:rFonts w:ascii="Times New Roman" w:hAnsi="Times New Roman" w:cs="Times New Roman"/>
          <w:i/>
          <w:sz w:val="24"/>
          <w:szCs w:val="24"/>
        </w:rPr>
        <w:t>письменную</w:t>
      </w:r>
      <w:r w:rsidRPr="0039314C">
        <w:rPr>
          <w:rFonts w:ascii="Times New Roman" w:hAnsi="Times New Roman" w:cs="Times New Roman"/>
          <w:sz w:val="24"/>
          <w:szCs w:val="24"/>
        </w:rPr>
        <w:t xml:space="preserve"> речь. Эта же установка действует и в других архитектонических формах, предполагающих (либо допускающих) появление одного или нескольких рассказчиков (рассказ в рассказе, вставная новелла, цикл повестей, роман-цикл), причем она действует даже в тех случаях, когда художественно мотивируется ситуация устного рассказывания. Иначе говоря, в литературном произведении может присутствовать сознательная и стилистически безукоризненно решаемая автором установка на воссоздание </w:t>
      </w:r>
      <w:r w:rsidRPr="0039314C">
        <w:rPr>
          <w:rFonts w:ascii="Times New Roman" w:hAnsi="Times New Roman" w:cs="Times New Roman"/>
          <w:i/>
          <w:sz w:val="24"/>
          <w:szCs w:val="24"/>
        </w:rPr>
        <w:t>устной</w:t>
      </w:r>
      <w:r w:rsidRPr="0039314C">
        <w:rPr>
          <w:rFonts w:ascii="Times New Roman" w:hAnsi="Times New Roman" w:cs="Times New Roman"/>
          <w:sz w:val="24"/>
          <w:szCs w:val="24"/>
        </w:rPr>
        <w:t xml:space="preserve"> речи героя-рассказчика, но при этом совершенно отсутствовать </w:t>
      </w:r>
      <w:r w:rsidRPr="0039314C">
        <w:rPr>
          <w:rFonts w:ascii="Times New Roman" w:hAnsi="Times New Roman" w:cs="Times New Roman"/>
          <w:i/>
          <w:sz w:val="24"/>
          <w:szCs w:val="24"/>
        </w:rPr>
        <w:t>сказ</w:t>
      </w:r>
      <w:r w:rsidRPr="0039314C">
        <w:rPr>
          <w:rFonts w:ascii="Times New Roman" w:hAnsi="Times New Roman" w:cs="Times New Roman"/>
          <w:sz w:val="24"/>
          <w:szCs w:val="24"/>
        </w:rPr>
        <w:t xml:space="preserve">. И наоборот, несомненно сказовые черты могут несколько даже неожиданно и вопреки установкам самого жанра обнаруживаться в письменной речи героя-рассказчика (например: тип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</w:rPr>
        <w:t>несказовой</w:t>
      </w:r>
      <w:proofErr w:type="spellEnd"/>
      <w:r w:rsidRPr="0039314C">
        <w:rPr>
          <w:rFonts w:ascii="Times New Roman" w:hAnsi="Times New Roman" w:cs="Times New Roman"/>
          <w:i/>
          <w:sz w:val="24"/>
          <w:szCs w:val="24"/>
        </w:rPr>
        <w:t xml:space="preserve"> устной речи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рассказчика — повествование Максима Максимыча о Печорине в «Бэле» Лермонтова</w:t>
      </w:r>
      <w:r w:rsidRPr="0039314C">
        <w:rPr>
          <w:rFonts w:ascii="Times New Roman" w:hAnsi="Times New Roman" w:cs="Times New Roman"/>
          <w:i/>
          <w:sz w:val="24"/>
          <w:szCs w:val="24"/>
        </w:rPr>
        <w:t>: тип сказовой письменной речи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героя-рассказчика — эпистолярный «слог» Макара Алексеевича Девушкина в «Бедных людях» Достоевского).</w:t>
      </w:r>
    </w:p>
    <w:p w14:paraId="313BA65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68EA6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Так что предложенное Эйхенбаумом определение сказа нельзя считать ни точным, ни достаточным. С одной стороны, оно трактует сказ </w:t>
      </w:r>
      <w:r w:rsidRPr="0039314C">
        <w:rPr>
          <w:rFonts w:ascii="Times New Roman" w:hAnsi="Times New Roman" w:cs="Times New Roman"/>
          <w:i/>
          <w:sz w:val="24"/>
          <w:szCs w:val="24"/>
        </w:rPr>
        <w:t>слишком расширительно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поскольку сама по себе «установка на устную речь рассказчика» далеко не всегда сопрягается с подлинно сказовой повествовательной стилистикой, и, значит, сказ 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не вызывается </w:t>
      </w:r>
      <w:r w:rsidRPr="0039314C">
        <w:rPr>
          <w:rFonts w:ascii="Times New Roman" w:hAnsi="Times New Roman" w:cs="Times New Roman"/>
          <w:sz w:val="24"/>
          <w:szCs w:val="24"/>
        </w:rPr>
        <w:t xml:space="preserve">указанными здесь условиями. С другой стороны, оно же трактует сказ </w:t>
      </w:r>
      <w:r w:rsidRPr="0039314C">
        <w:rPr>
          <w:rFonts w:ascii="Times New Roman" w:hAnsi="Times New Roman" w:cs="Times New Roman"/>
          <w:i/>
          <w:sz w:val="24"/>
          <w:szCs w:val="24"/>
        </w:rPr>
        <w:t>слишком ограничительно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поскольку отчетливо сказовый характер может носить и сугубо </w:t>
      </w:r>
      <w:r w:rsidRPr="0039314C">
        <w:rPr>
          <w:rFonts w:ascii="Times New Roman" w:hAnsi="Times New Roman" w:cs="Times New Roman"/>
          <w:i/>
          <w:sz w:val="24"/>
          <w:szCs w:val="24"/>
        </w:rPr>
        <w:t>авторская речь</w:t>
      </w:r>
      <w:r w:rsidRPr="0039314C">
        <w:rPr>
          <w:rFonts w:ascii="Times New Roman" w:hAnsi="Times New Roman" w:cs="Times New Roman"/>
          <w:sz w:val="24"/>
          <w:szCs w:val="24"/>
        </w:rPr>
        <w:t xml:space="preserve"> при отсутствии в произведении какого бы то ни было персонального «рассказчика», а также безо всякой стилистической ориентации на формы устной речи.</w:t>
      </w:r>
    </w:p>
    <w:p w14:paraId="4BF5AEB0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3B690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i/>
          <w:sz w:val="24"/>
          <w:szCs w:val="24"/>
        </w:rPr>
        <w:t>Сказ,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следовательно, есть нечто принципиально иное, чем то, как его трактует Эйхенбаум, хотя и то, в чем усматривает его он, имеет к проблеме сказа отношение самое непосредственное, но описывает лишь </w:t>
      </w:r>
      <w:r w:rsidRPr="0039314C">
        <w:rPr>
          <w:rFonts w:ascii="Times New Roman" w:hAnsi="Times New Roman" w:cs="Times New Roman"/>
          <w:i/>
          <w:sz w:val="24"/>
          <w:szCs w:val="24"/>
        </w:rPr>
        <w:t>частный случай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одну из форм сказа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особого типа авторской речи</w:t>
      </w:r>
      <w:r w:rsidRPr="0039314C">
        <w:rPr>
          <w:rFonts w:ascii="Times New Roman" w:hAnsi="Times New Roman" w:cs="Times New Roman"/>
          <w:sz w:val="24"/>
          <w:szCs w:val="24"/>
        </w:rPr>
        <w:t xml:space="preserve">.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91)</w:t>
      </w:r>
    </w:p>
    <w:p w14:paraId="2139429B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lastRenderedPageBreak/>
        <w:t>Поэтому прав был В. В. Виноградов в своей попытке оспорить и скорректировать трактовку проблемы, выдвинутую Б. М. Эйхенбаумом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39314C">
        <w:rPr>
          <w:rFonts w:ascii="Times New Roman" w:hAnsi="Times New Roman" w:cs="Times New Roman"/>
          <w:sz w:val="24"/>
          <w:szCs w:val="24"/>
        </w:rPr>
        <w:t xml:space="preserve">. Главное, на чем он настаивал, это что </w:t>
      </w:r>
      <w:r w:rsidRPr="0039314C">
        <w:rPr>
          <w:rFonts w:ascii="Times New Roman" w:hAnsi="Times New Roman" w:cs="Times New Roman"/>
          <w:i/>
          <w:sz w:val="24"/>
          <w:szCs w:val="24"/>
        </w:rPr>
        <w:t>сказ</w:t>
      </w:r>
      <w:r w:rsidRPr="0039314C">
        <w:rPr>
          <w:rFonts w:ascii="Times New Roman" w:hAnsi="Times New Roman" w:cs="Times New Roman"/>
          <w:sz w:val="24"/>
          <w:szCs w:val="24"/>
        </w:rPr>
        <w:t xml:space="preserve"> — явление не </w:t>
      </w:r>
      <w:r w:rsidRPr="0039314C">
        <w:rPr>
          <w:rFonts w:ascii="Times New Roman" w:hAnsi="Times New Roman" w:cs="Times New Roman"/>
          <w:i/>
          <w:sz w:val="24"/>
          <w:szCs w:val="24"/>
        </w:rPr>
        <w:t>поэтики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литературных произведений, а прежде всего </w:t>
      </w:r>
      <w:r w:rsidRPr="0039314C">
        <w:rPr>
          <w:rFonts w:ascii="Times New Roman" w:hAnsi="Times New Roman" w:cs="Times New Roman"/>
          <w:i/>
          <w:sz w:val="24"/>
          <w:szCs w:val="24"/>
        </w:rPr>
        <w:t>художественно-речевой литературной стилистики</w:t>
      </w:r>
      <w:r w:rsidRPr="0039314C">
        <w:rPr>
          <w:rFonts w:ascii="Times New Roman" w:hAnsi="Times New Roman" w:cs="Times New Roman"/>
          <w:sz w:val="24"/>
          <w:szCs w:val="24"/>
        </w:rPr>
        <w:t>. Указывая на необходимость различать «сказ» и «устную речь» (поскольку последняя может существовать в литературе без первого) и предлагая целую типологическую классификацию «монологов» из области «бытового говорения»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39314C">
        <w:rPr>
          <w:rFonts w:ascii="Times New Roman" w:hAnsi="Times New Roman" w:cs="Times New Roman"/>
          <w:sz w:val="24"/>
          <w:szCs w:val="24"/>
        </w:rPr>
        <w:t xml:space="preserve">, Виноградов трактует </w:t>
      </w:r>
      <w:r w:rsidRPr="0039314C">
        <w:rPr>
          <w:rFonts w:ascii="Times New Roman" w:hAnsi="Times New Roman" w:cs="Times New Roman"/>
          <w:i/>
          <w:sz w:val="24"/>
          <w:szCs w:val="24"/>
        </w:rPr>
        <w:t>сказ</w:t>
      </w:r>
      <w:r w:rsidRPr="0039314C">
        <w:rPr>
          <w:rFonts w:ascii="Times New Roman" w:hAnsi="Times New Roman" w:cs="Times New Roman"/>
          <w:sz w:val="24"/>
          <w:szCs w:val="24"/>
        </w:rPr>
        <w:t xml:space="preserve">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особый тип сообщающей (повествовательной) монологической речи</w:t>
      </w:r>
      <w:r w:rsidRPr="0039314C">
        <w:rPr>
          <w:rFonts w:ascii="Times New Roman" w:hAnsi="Times New Roman" w:cs="Times New Roman"/>
          <w:sz w:val="24"/>
          <w:szCs w:val="24"/>
        </w:rPr>
        <w:t>: «Сказ — это своеобразная комбинированная форма художественной речи, восприятие которой осуществляется на фоне сродных конструктивных монологических образований, бытующих в общественной практике речевых взаимодействий. Сказ &lt;...&gt; представляет &lt;собой&gt; эстетическую надстройку над языковыми конструкциями (монологами), которые сами воплощают в себе принципы композиционно-художественного оформления и стилистического отбора»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39314C">
        <w:rPr>
          <w:rFonts w:ascii="Times New Roman" w:hAnsi="Times New Roman" w:cs="Times New Roman"/>
          <w:sz w:val="24"/>
          <w:szCs w:val="24"/>
        </w:rPr>
        <w:t>. К сожалению, дальше этих описательных заявлений своей точки зрения Виноградов не пошел и не предложил ни тогда, ни впоследствии никакого терминологически строгого определения понятия сказа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39314C">
        <w:rPr>
          <w:rFonts w:ascii="Times New Roman" w:hAnsi="Times New Roman" w:cs="Times New Roman"/>
          <w:sz w:val="24"/>
          <w:szCs w:val="24"/>
        </w:rPr>
        <w:t>. Между тем в той же самой статье, непосредственно предшествуя вышеприведенным дефинициям, содержится замечание принципиально иного характера: «...Сказ — это реальность индивидуально-художественных построений, которая имеет свои соответствия в системе языка»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39314C">
        <w:rPr>
          <w:rFonts w:ascii="Times New Roman" w:hAnsi="Times New Roman" w:cs="Times New Roman"/>
          <w:sz w:val="24"/>
          <w:szCs w:val="24"/>
        </w:rPr>
        <w:t>, но, очевидно, автор не придал ему должного значения...</w:t>
      </w:r>
    </w:p>
    <w:p w14:paraId="2CBD00F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DAB03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Важное </w:t>
      </w:r>
      <w:r w:rsidRPr="0039314C">
        <w:rPr>
          <w:rFonts w:ascii="Times New Roman" w:hAnsi="Times New Roman" w:cs="Times New Roman"/>
          <w:i/>
          <w:sz w:val="24"/>
          <w:szCs w:val="24"/>
        </w:rPr>
        <w:t>комментирующее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значение в статье Виноградова имеет тот ряд писательских имен, в чьем повествовательном стиле Виноградов усматривал </w:t>
      </w:r>
      <w:r w:rsidRPr="0039314C">
        <w:rPr>
          <w:rFonts w:ascii="Times New Roman" w:hAnsi="Times New Roman" w:cs="Times New Roman"/>
          <w:i/>
          <w:sz w:val="24"/>
          <w:szCs w:val="24"/>
        </w:rPr>
        <w:t>преимущественное проявление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>сказа: это — А. Белый, А. Ремизов, Б. Пильняк, Е. Замятин, К. Федин и др. Ряд замечателен тем, что все эти писатели ни в каком смысле не ориентируют свой стиль (причем у каждого существенно своеобразный) на «устную речь» и не передоверяют свою авторскую речь никакому «рассказчику».</w:t>
      </w:r>
    </w:p>
    <w:p w14:paraId="05A7E9F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70EA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И в этой связи следует вновь обратиться к определению сказа, данному Эйхенбаумом. Не в цитированной статье его о Лескове (где окончательно формируется концепция ученого по проблеме сказа, оспариваемая Виноградовым), а в другой, более ранней статье «Иллюзия сказа» (1918), где к этой проблеме еще только отыскивались подходы, у Эйхенбаума тоже содержался обширный историко-литературный экскурс — своего рода панорама сказовых проявлений в русской литературе. Уже там в качестве кульминационной фигуры указывался Лесков, но от него просматривались ретроспективный и перспективный историко-литературные ряды. Эти-то списки имен весьма показательны. Так, в ряду ретроспективном упомянуты: протопоп Аввакум, Гоголь («в особенности ранние циклы»), Даль («сказки»), Пушкин («Повести Белкина» — «двойной сказ»), Тургенев («живая интонация рассказчика, в особенности в повестях о любви» — «Ася», «Вешние воды» и др.), мельком — Н. Успенский и Достоевский. Из произведений Лескова выделены: «Запечатленный ангел», «На краю света», «Левша». Перспективный ряд представлен именами: Ремизова («прямой ученик Лескова» и вместе с ним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91)</w:t>
      </w:r>
      <w:r w:rsidRPr="0039314C">
        <w:rPr>
          <w:rFonts w:ascii="Times New Roman" w:hAnsi="Times New Roman" w:cs="Times New Roman"/>
          <w:sz w:val="24"/>
          <w:szCs w:val="24"/>
        </w:rPr>
        <w:t xml:space="preserve"> представитель сказовой «орнаментики»), А. Белого («ломает письменный синтаксис», вводит «особую пунктуацию», «сохраняет все оттенки устного сказа»), затем — Замятина, Пильняка, Вс. Иванова, Зощенко («комический сказ»), К. Федина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39314C">
        <w:rPr>
          <w:rFonts w:ascii="Times New Roman" w:hAnsi="Times New Roman" w:cs="Times New Roman"/>
          <w:sz w:val="24"/>
          <w:szCs w:val="24"/>
        </w:rPr>
        <w:t>. Как видим, выделяемый Виноградовым ряд имен еще ранее полностью учтен также и Эйхенбаумом и лишь опущен в статье о Лескове.</w:t>
      </w:r>
    </w:p>
    <w:p w14:paraId="108A14C8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BF6A7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Зато в ней встречается важное уточнение, не введенное Эйхенбаумом в основное определение понятия сказа: «Для сказовых форм характерно пользование устной речью, имеющей </w:t>
      </w:r>
      <w:r w:rsidRPr="0039314C">
        <w:rPr>
          <w:rFonts w:ascii="Times New Roman" w:hAnsi="Times New Roman" w:cs="Times New Roman"/>
          <w:i/>
          <w:sz w:val="24"/>
          <w:szCs w:val="24"/>
        </w:rPr>
        <w:t>специфические социальные или профессиональные оттенки</w:t>
      </w:r>
      <w:r w:rsidRPr="0039314C">
        <w:rPr>
          <w:rFonts w:ascii="Times New Roman" w:hAnsi="Times New Roman" w:cs="Times New Roman"/>
          <w:sz w:val="24"/>
          <w:szCs w:val="24"/>
        </w:rPr>
        <w:t>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Pr="0039314C">
        <w:rPr>
          <w:rFonts w:ascii="Times New Roman" w:hAnsi="Times New Roman" w:cs="Times New Roman"/>
          <w:sz w:val="24"/>
          <w:szCs w:val="24"/>
        </w:rPr>
        <w:t>. В соединении с положением, что сказ, отходя от письменной речи, «делает рассказчика как такового реальным персонажем»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Pr="0039314C">
        <w:rPr>
          <w:rFonts w:ascii="Times New Roman" w:hAnsi="Times New Roman" w:cs="Times New Roman"/>
          <w:sz w:val="24"/>
          <w:szCs w:val="24"/>
        </w:rPr>
        <w:t>, указанное уточнение должно корректировать столь важный для Эйхенбаума принцип «установки на устную речь».</w:t>
      </w:r>
    </w:p>
    <w:p w14:paraId="6B092E0E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Ю. Н Тынянов хотя и не занимался проблемой сказа специально, но однажды затронул ее — в статье, написанной еще </w:t>
      </w:r>
      <w:r w:rsidRPr="0039314C">
        <w:rPr>
          <w:rFonts w:ascii="Times New Roman" w:hAnsi="Times New Roman" w:cs="Times New Roman"/>
          <w:i/>
          <w:sz w:val="24"/>
          <w:szCs w:val="24"/>
        </w:rPr>
        <w:t>до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статьи Эйхенбаума о Лескове и посвященной новейшим литературным явлениям того времени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39314C">
        <w:rPr>
          <w:rFonts w:ascii="Times New Roman" w:hAnsi="Times New Roman" w:cs="Times New Roman"/>
          <w:sz w:val="24"/>
          <w:szCs w:val="24"/>
        </w:rPr>
        <w:t xml:space="preserve">. К ним он применяет то положение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эйхенбаумовской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концепции сказа, которое последний развернул в статье «Как сделана “Шинель” Гоголя» (1919) и терминологически обозначил как поэтику «акустического жеста»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Pr="0039314C">
        <w:rPr>
          <w:rFonts w:ascii="Times New Roman" w:hAnsi="Times New Roman" w:cs="Times New Roman"/>
          <w:sz w:val="24"/>
          <w:szCs w:val="24"/>
        </w:rPr>
        <w:t xml:space="preserve">. Именно в таком контексте следует понимать широко цитируемое ныне положение Тынянова: «„Сказ” делает слово физиологически ощутимым &lt;...&gt; и читатель </w:t>
      </w:r>
      <w:r w:rsidRPr="0039314C">
        <w:rPr>
          <w:rFonts w:ascii="Times New Roman" w:hAnsi="Times New Roman" w:cs="Times New Roman"/>
          <w:i/>
          <w:sz w:val="24"/>
          <w:szCs w:val="24"/>
        </w:rPr>
        <w:t>входит</w:t>
      </w:r>
      <w:r w:rsidRPr="0039314C">
        <w:rPr>
          <w:rFonts w:ascii="Times New Roman" w:hAnsi="Times New Roman" w:cs="Times New Roman"/>
          <w:sz w:val="24"/>
          <w:szCs w:val="24"/>
        </w:rPr>
        <w:t xml:space="preserve"> в рассказ, начинает интонировать, жестикулировать, улыбаться, он не читает рассказ, а играет его»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4"/>
      </w:r>
      <w:r w:rsidRPr="0039314C">
        <w:rPr>
          <w:rFonts w:ascii="Times New Roman" w:hAnsi="Times New Roman" w:cs="Times New Roman"/>
          <w:sz w:val="24"/>
          <w:szCs w:val="24"/>
        </w:rPr>
        <w:t>.</w:t>
      </w:r>
    </w:p>
    <w:p w14:paraId="5A38BDE7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A39A2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Сказано броско, но в действительности трудно вообразить себе, каким образом читатель может «играть» рассказ, при этом «интонируя, жестикулируя и улыбаясь»: если всё это совершается им </w:t>
      </w:r>
      <w:r w:rsidRPr="0039314C">
        <w:rPr>
          <w:rFonts w:ascii="Times New Roman" w:hAnsi="Times New Roman" w:cs="Times New Roman"/>
          <w:i/>
          <w:sz w:val="24"/>
          <w:szCs w:val="24"/>
        </w:rPr>
        <w:t>физически</w:t>
      </w:r>
      <w:r w:rsidRPr="0039314C">
        <w:rPr>
          <w:rFonts w:ascii="Times New Roman" w:hAnsi="Times New Roman" w:cs="Times New Roman"/>
          <w:sz w:val="24"/>
          <w:szCs w:val="24"/>
        </w:rPr>
        <w:t xml:space="preserve">, то почему так уж непременно; если </w:t>
      </w:r>
      <w:r w:rsidRPr="0039314C">
        <w:rPr>
          <w:rFonts w:ascii="Times New Roman" w:hAnsi="Times New Roman" w:cs="Times New Roman"/>
          <w:i/>
          <w:sz w:val="24"/>
          <w:szCs w:val="24"/>
        </w:rPr>
        <w:t>идеально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(в получаемом по ходу чтения </w:t>
      </w:r>
      <w:r w:rsidRPr="0039314C">
        <w:rPr>
          <w:rFonts w:ascii="Times New Roman" w:hAnsi="Times New Roman" w:cs="Times New Roman"/>
          <w:i/>
          <w:sz w:val="24"/>
          <w:szCs w:val="24"/>
        </w:rPr>
        <w:t>впечатлении</w:t>
      </w:r>
      <w:r w:rsidRPr="0039314C">
        <w:rPr>
          <w:rFonts w:ascii="Times New Roman" w:hAnsi="Times New Roman" w:cs="Times New Roman"/>
          <w:sz w:val="24"/>
          <w:szCs w:val="24"/>
        </w:rPr>
        <w:t xml:space="preserve">), то почему такого эффекта не достигают тексты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</w:rPr>
        <w:t>несказовые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?.. Эйхенбаум «физиологическую ощутимость» слова прямо выводил из превращения его в «акустический жест», но подобная метаморфоза могла мыслиться вообще только при абсолютном отрицании художественно-функциональной </w:t>
      </w:r>
      <w:r w:rsidRPr="0039314C">
        <w:rPr>
          <w:rFonts w:ascii="Times New Roman" w:hAnsi="Times New Roman" w:cs="Times New Roman"/>
          <w:i/>
          <w:sz w:val="24"/>
          <w:szCs w:val="24"/>
        </w:rPr>
        <w:t>содержательности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слова, что, как известно, и декларировалось корифеями русской «формальной школы». Но если стоять на методологических позициях, признающих диалектическое единство художественной формы и художественного содержания, то вся теория «акустического жеста» оказывается научной фикцией, а вместе с ней — и «физиологически ощутимое» слово как якобы специфическое свойство сказового стиля.</w:t>
      </w:r>
    </w:p>
    <w:p w14:paraId="47E1D93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56D2E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Это еще тогда же учел М. М. Бахтин и потому в «Проблемах творчества Достоевского» (1929) — не касаясь обшей теории сказа — дал принципиально важное теоретическое разъяснение насчет функционально-содержательного значения устного слова в авторской повествовательной речи: «...В большинстве случаев сказ вводится именно ради чужого голоса,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>голоса социально определенного, приносящего с собой ряд точек зрения и оценок, которые именно и нужны автору»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5"/>
      </w:r>
      <w:r w:rsidRPr="0039314C">
        <w:rPr>
          <w:rFonts w:ascii="Times New Roman" w:hAnsi="Times New Roman" w:cs="Times New Roman"/>
          <w:sz w:val="24"/>
          <w:szCs w:val="24"/>
        </w:rPr>
        <w:t xml:space="preserve">.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93)</w:t>
      </w:r>
      <w:r w:rsidRPr="003931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572B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6E6997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Бахтин, казалось бы, принимает определение Эйхенбаума и лишь </w:t>
      </w:r>
      <w:r w:rsidRPr="0039314C">
        <w:rPr>
          <w:rFonts w:ascii="Times New Roman" w:hAnsi="Times New Roman" w:cs="Times New Roman"/>
          <w:i/>
          <w:sz w:val="24"/>
          <w:szCs w:val="24"/>
        </w:rPr>
        <w:t>дополняет</w:t>
      </w:r>
      <w:r w:rsidRPr="0039314C">
        <w:rPr>
          <w:rFonts w:ascii="Times New Roman" w:hAnsi="Times New Roman" w:cs="Times New Roman"/>
          <w:sz w:val="24"/>
          <w:szCs w:val="24"/>
        </w:rPr>
        <w:t xml:space="preserve"> его нелишним уточнением, но в действительности это его комментирующее уточнение означает прорыв в </w:t>
      </w:r>
      <w:r w:rsidRPr="0039314C">
        <w:rPr>
          <w:rFonts w:ascii="Times New Roman" w:hAnsi="Times New Roman" w:cs="Times New Roman"/>
          <w:i/>
          <w:sz w:val="24"/>
          <w:szCs w:val="24"/>
        </w:rPr>
        <w:t>сущностную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сердцевину сказа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особого стилистического феномена</w:t>
      </w:r>
      <w:r w:rsidRPr="0039314C">
        <w:rPr>
          <w:rFonts w:ascii="Times New Roman" w:hAnsi="Times New Roman" w:cs="Times New Roman"/>
          <w:sz w:val="24"/>
          <w:szCs w:val="24"/>
        </w:rPr>
        <w:t>.</w:t>
      </w:r>
    </w:p>
    <w:p w14:paraId="0AD5858C" w14:textId="77777777" w:rsidR="005A0094" w:rsidRPr="0039314C" w:rsidRDefault="005A0094" w:rsidP="005A0094">
      <w:pPr>
        <w:spacing w:line="36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710E79" w14:textId="77777777" w:rsidR="005A0094" w:rsidRPr="0039314C" w:rsidRDefault="005A0094" w:rsidP="005A0094">
      <w:pPr>
        <w:spacing w:line="360" w:lineRule="auto"/>
        <w:ind w:left="142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И в этом-то необходимо разобраться.</w:t>
      </w:r>
    </w:p>
    <w:p w14:paraId="69C9134F" w14:textId="77777777" w:rsidR="005A0094" w:rsidRPr="0039314C" w:rsidRDefault="005A0094" w:rsidP="007E47DF">
      <w:pPr>
        <w:pStyle w:val="1"/>
      </w:pPr>
      <w:r w:rsidRPr="0039314C">
        <w:t>2</w:t>
      </w:r>
    </w:p>
    <w:p w14:paraId="4FFA4E72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Обязательно ли сказ вызывается авторской установкой именно на чужое и притом устное слово?</w:t>
      </w:r>
    </w:p>
    <w:p w14:paraId="50A04AB9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«Устное» — мы уже видели — нет; «чужое» — в каком смысле?</w:t>
      </w:r>
    </w:p>
    <w:p w14:paraId="305F76D8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5F1BED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Между прочим, именно Эйхенбаум нашел и процитировал, но, кажется, не придал особого значения собственному признанию Лескова о характере его сказовой стилистики. А оно весьма многозначительно: «Я говорю языком старинных сказок церковно-народным в чисто литературной речи»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6"/>
      </w:r>
      <w:r w:rsidRPr="0039314C">
        <w:rPr>
          <w:rFonts w:ascii="Times New Roman" w:hAnsi="Times New Roman" w:cs="Times New Roman"/>
          <w:sz w:val="24"/>
          <w:szCs w:val="24"/>
        </w:rPr>
        <w:t>.</w:t>
      </w:r>
    </w:p>
    <w:p w14:paraId="30BF3CA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769B4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Что понимает здесь Лесков под «чисто литературной речью»? — Очевидно, </w:t>
      </w:r>
      <w:r w:rsidRPr="0039314C">
        <w:rPr>
          <w:rFonts w:ascii="Times New Roman" w:hAnsi="Times New Roman" w:cs="Times New Roman"/>
          <w:i/>
          <w:sz w:val="24"/>
          <w:szCs w:val="24"/>
        </w:rPr>
        <w:t>авторскую</w:t>
      </w:r>
      <w:r w:rsidRPr="0039314C">
        <w:rPr>
          <w:rFonts w:ascii="Times New Roman" w:hAnsi="Times New Roman" w:cs="Times New Roman"/>
          <w:sz w:val="24"/>
          <w:szCs w:val="24"/>
        </w:rPr>
        <w:t xml:space="preserve"> речь повествователя: но также и традиционный эстетический канон, требующий ее лексико-стилистического соответствия нормам </w:t>
      </w:r>
      <w:r w:rsidRPr="0039314C">
        <w:rPr>
          <w:rFonts w:ascii="Times New Roman" w:hAnsi="Times New Roman" w:cs="Times New Roman"/>
          <w:i/>
          <w:sz w:val="24"/>
          <w:szCs w:val="24"/>
        </w:rPr>
        <w:t>общелитературного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языка.</w:t>
      </w:r>
    </w:p>
    <w:p w14:paraId="6CEEE25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6E66DF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Далее. Было ли в русской литературе дотоле невиданным делом использование — и не с целью только стилизации и подражания! — «языка старинных сказок и церковно-народного»? — Нет, напротив. Уже Гоголь создал классические образцы художественно-идеологического освоения именно этих, пожалуй, пластов народного языка и </w:t>
      </w:r>
      <w:proofErr w:type="gramStart"/>
      <w:r w:rsidRPr="0039314C">
        <w:rPr>
          <w:rFonts w:ascii="Times New Roman" w:hAnsi="Times New Roman" w:cs="Times New Roman"/>
          <w:sz w:val="24"/>
          <w:szCs w:val="24"/>
        </w:rPr>
        <w:t>народно-поэтической</w:t>
      </w:r>
      <w:proofErr w:type="gramEnd"/>
      <w:r w:rsidRPr="0039314C">
        <w:rPr>
          <w:rFonts w:ascii="Times New Roman" w:hAnsi="Times New Roman" w:cs="Times New Roman"/>
          <w:sz w:val="24"/>
          <w:szCs w:val="24"/>
        </w:rPr>
        <w:t xml:space="preserve"> культуры и оказал и продолжал оказывать могучее влияние на русскую литературу и русское общественное самосознание.</w:t>
      </w:r>
    </w:p>
    <w:p w14:paraId="5D6D3A4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61714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Так в чем же видит Лесков </w:t>
      </w:r>
      <w:r w:rsidRPr="0039314C">
        <w:rPr>
          <w:rFonts w:ascii="Times New Roman" w:hAnsi="Times New Roman" w:cs="Times New Roman"/>
          <w:i/>
          <w:sz w:val="24"/>
          <w:szCs w:val="24"/>
        </w:rPr>
        <w:t>свое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принципиальное новаторство?</w:t>
      </w:r>
    </w:p>
    <w:p w14:paraId="2F43DFE7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16759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Вспомним: Гоголь либо выражал свою авторскую позицию через систему «рассказчиков» и тем мотивировал сказовую стилистику, например, «Вечеров на хуторе близ Диканьки»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7"/>
      </w:r>
      <w:r w:rsidRPr="0039314C">
        <w:rPr>
          <w:rFonts w:ascii="Times New Roman" w:hAnsi="Times New Roman" w:cs="Times New Roman"/>
          <w:sz w:val="24"/>
          <w:szCs w:val="24"/>
        </w:rPr>
        <w:t>; либо жанрово-тематически подкреплял уникальную, не имитационно-стилизаторскую, хотя и отчетливо народно-поэтическую стилистику, например, «Тараса Бульбы» (которую, впрочем, никто еще, кажется, не решился характеризовать как сказовую</w:t>
      </w:r>
      <w:r w:rsidR="001B1D4E" w:rsidRPr="0039314C">
        <w:rPr>
          <w:rStyle w:val="a5"/>
          <w:rFonts w:ascii="Times New Roman" w:hAnsi="Times New Roman" w:cs="Times New Roman"/>
          <w:sz w:val="24"/>
          <w:szCs w:val="24"/>
        </w:rPr>
        <w:footnoteReference w:id="18"/>
      </w:r>
      <w:r w:rsidRPr="0039314C">
        <w:rPr>
          <w:rFonts w:ascii="Times New Roman" w:hAnsi="Times New Roman" w:cs="Times New Roman"/>
          <w:sz w:val="24"/>
          <w:szCs w:val="24"/>
        </w:rPr>
        <w:t>).</w:t>
      </w:r>
    </w:p>
    <w:p w14:paraId="1D16B7A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900784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Лесков же пошел на отказ (заметим: в очень немногих своих вещах, но тем не менее сознательно и демонстративно) от всяких мотивационных обоснований той стилистической деформации </w:t>
      </w:r>
      <w:r w:rsidRPr="0039314C">
        <w:rPr>
          <w:rFonts w:ascii="Times New Roman" w:hAnsi="Times New Roman" w:cs="Times New Roman"/>
          <w:i/>
          <w:sz w:val="24"/>
          <w:szCs w:val="24"/>
        </w:rPr>
        <w:t>собственной</w:t>
      </w:r>
      <w:r w:rsidRPr="0039314C">
        <w:rPr>
          <w:rFonts w:ascii="Times New Roman" w:hAnsi="Times New Roman" w:cs="Times New Roman"/>
          <w:sz w:val="24"/>
          <w:szCs w:val="24"/>
        </w:rPr>
        <w:t xml:space="preserve"> авторской речи, о которой и говорит.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94)</w:t>
      </w:r>
    </w:p>
    <w:p w14:paraId="2F7D0CE0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3B082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То, что до него требовало «рассказчика» или несло в себе реминисцентные отсылки к значимым литературным или фольклорным традициям, у него конструирует </w:t>
      </w:r>
      <w:r w:rsidRPr="0039314C">
        <w:rPr>
          <w:rFonts w:ascii="Times New Roman" w:hAnsi="Times New Roman" w:cs="Times New Roman"/>
          <w:i/>
          <w:sz w:val="24"/>
          <w:szCs w:val="24"/>
        </w:rPr>
        <w:t>индивидуальный авторский стиль повествования, не имеющий ни прямых, ни опосредованных аналогов в прошлом литературы</w:t>
      </w:r>
      <w:r w:rsidRPr="0039314C">
        <w:rPr>
          <w:rFonts w:ascii="Times New Roman" w:hAnsi="Times New Roman" w:cs="Times New Roman"/>
          <w:sz w:val="24"/>
          <w:szCs w:val="24"/>
        </w:rPr>
        <w:t xml:space="preserve">. Это-то и есть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лесковский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сказ.</w:t>
      </w:r>
    </w:p>
    <w:p w14:paraId="6A7761D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13D44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Как видим, это ни в коем случае не «стилизация» подо что бы то ни было, но особый 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Pr="0039314C">
        <w:rPr>
          <w:rFonts w:ascii="Times New Roman" w:hAnsi="Times New Roman" w:cs="Times New Roman"/>
          <w:i/>
          <w:sz w:val="24"/>
          <w:szCs w:val="24"/>
        </w:rPr>
        <w:t>стилеобразования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. И отсюда — всего один шаг до его полной универсализации, поскольку он — именно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r w:rsidRPr="0039314C">
        <w:rPr>
          <w:rFonts w:ascii="Times New Roman" w:hAnsi="Times New Roman" w:cs="Times New Roman"/>
          <w:sz w:val="24"/>
          <w:szCs w:val="24"/>
        </w:rPr>
        <w:t xml:space="preserve">— допускает уже не просто абсолютную индивидуализацию так называемых авторских «стилевых манер», но целых новых </w:t>
      </w:r>
      <w:r w:rsidRPr="0039314C">
        <w:rPr>
          <w:rFonts w:ascii="Times New Roman" w:hAnsi="Times New Roman" w:cs="Times New Roman"/>
          <w:i/>
          <w:sz w:val="24"/>
          <w:szCs w:val="24"/>
        </w:rPr>
        <w:t>стилевых систем</w:t>
      </w:r>
      <w:r w:rsidRPr="00393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равномасштабных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не «чужим» или «другим» стилям, конституирующим себя на фоне литературной нормы, а самой этой норме и — наряду с ней, наравне с ней — вообще всем и любым исторически сложившимся стилевым системам национального языка!</w:t>
      </w:r>
    </w:p>
    <w:p w14:paraId="41C80A1B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3894B0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Несомненно, для Лескова «язык старинных сказок и церковно-народный» — отнюдь не </w:t>
      </w:r>
      <w:r w:rsidRPr="0039314C">
        <w:rPr>
          <w:rFonts w:ascii="Times New Roman" w:hAnsi="Times New Roman" w:cs="Times New Roman"/>
          <w:i/>
          <w:sz w:val="24"/>
          <w:szCs w:val="24"/>
        </w:rPr>
        <w:t>«чужое»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слово (в точном,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бахтинском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значении этого термина), оно именно «свое», </w:t>
      </w:r>
      <w:r w:rsidRPr="0039314C">
        <w:rPr>
          <w:rFonts w:ascii="Times New Roman" w:hAnsi="Times New Roman" w:cs="Times New Roman"/>
          <w:i/>
          <w:sz w:val="24"/>
          <w:szCs w:val="24"/>
        </w:rPr>
        <w:t>авторское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оно не вступает ни в какие «диалогические отношения» с литературно-нормативным словом в составе авторской речи — оно </w:t>
      </w:r>
      <w:r w:rsidRPr="0039314C">
        <w:rPr>
          <w:rFonts w:ascii="Times New Roman" w:hAnsi="Times New Roman" w:cs="Times New Roman"/>
          <w:i/>
          <w:sz w:val="24"/>
          <w:szCs w:val="24"/>
        </w:rPr>
        <w:t>деформирует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собой самый этот состав и тем вообще </w:t>
      </w:r>
      <w:r w:rsidRPr="0039314C">
        <w:rPr>
          <w:rFonts w:ascii="Times New Roman" w:hAnsi="Times New Roman" w:cs="Times New Roman"/>
          <w:i/>
          <w:sz w:val="24"/>
          <w:szCs w:val="24"/>
        </w:rPr>
        <w:t>переформирует</w:t>
      </w:r>
      <w:r w:rsidRPr="0039314C">
        <w:rPr>
          <w:rFonts w:ascii="Times New Roman" w:hAnsi="Times New Roman" w:cs="Times New Roman"/>
          <w:sz w:val="24"/>
          <w:szCs w:val="24"/>
        </w:rPr>
        <w:t xml:space="preserve"> его, придавая ему как целому,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стилевой системе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статус новой, иной, уникальной стилистико-языковой </w:t>
      </w:r>
      <w:r w:rsidRPr="0039314C">
        <w:rPr>
          <w:rFonts w:ascii="Times New Roman" w:hAnsi="Times New Roman" w:cs="Times New Roman"/>
          <w:i/>
          <w:sz w:val="24"/>
          <w:szCs w:val="24"/>
        </w:rPr>
        <w:t>нормы</w:t>
      </w:r>
      <w:r w:rsidRPr="0039314C">
        <w:rPr>
          <w:rFonts w:ascii="Times New Roman" w:hAnsi="Times New Roman" w:cs="Times New Roman"/>
          <w:sz w:val="24"/>
          <w:szCs w:val="24"/>
        </w:rPr>
        <w:t>, равновеликой и равнозначной действующей, общелитературной.</w:t>
      </w:r>
    </w:p>
    <w:p w14:paraId="3FACF1F0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A616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Так что для сказа </w:t>
      </w:r>
      <w:r w:rsidRPr="0039314C">
        <w:rPr>
          <w:rFonts w:ascii="Times New Roman" w:hAnsi="Times New Roman" w:cs="Times New Roman"/>
          <w:i/>
          <w:sz w:val="24"/>
          <w:szCs w:val="24"/>
        </w:rPr>
        <w:t>в принципе не обязательны</w:t>
      </w:r>
      <w:r w:rsidRPr="0039314C">
        <w:rPr>
          <w:rFonts w:ascii="Times New Roman" w:hAnsi="Times New Roman" w:cs="Times New Roman"/>
          <w:sz w:val="24"/>
          <w:szCs w:val="24"/>
        </w:rPr>
        <w:t xml:space="preserve"> ни установка на «устное» или «чужое» слово, ни дистанцирование автора и «рассказчика». То и другое присуще не сказу как таковому, а лишь отдельным конкретным его </w:t>
      </w:r>
      <w:r w:rsidRPr="0039314C">
        <w:rPr>
          <w:rFonts w:ascii="Times New Roman" w:hAnsi="Times New Roman" w:cs="Times New Roman"/>
          <w:i/>
          <w:sz w:val="24"/>
          <w:szCs w:val="24"/>
        </w:rPr>
        <w:t>формам</w:t>
      </w:r>
      <w:r w:rsidRPr="0039314C">
        <w:rPr>
          <w:rFonts w:ascii="Times New Roman" w:hAnsi="Times New Roman" w:cs="Times New Roman"/>
          <w:sz w:val="24"/>
          <w:szCs w:val="24"/>
        </w:rPr>
        <w:t xml:space="preserve">, стремящимся выглядеть не слишком демонстративными. Всегда же и по существу, вне зависимости от форм проявления, </w:t>
      </w:r>
      <w:r w:rsidRPr="0039314C">
        <w:rPr>
          <w:rFonts w:ascii="Times New Roman" w:hAnsi="Times New Roman" w:cs="Times New Roman"/>
          <w:i/>
          <w:sz w:val="24"/>
          <w:szCs w:val="24"/>
        </w:rPr>
        <w:t>сказ</w:t>
      </w:r>
      <w:r w:rsidRPr="0039314C">
        <w:rPr>
          <w:rFonts w:ascii="Times New Roman" w:hAnsi="Times New Roman" w:cs="Times New Roman"/>
          <w:sz w:val="24"/>
          <w:szCs w:val="24"/>
        </w:rPr>
        <w:t xml:space="preserve"> есть прежде всего </w:t>
      </w:r>
      <w:r w:rsidRPr="0039314C">
        <w:rPr>
          <w:rFonts w:ascii="Times New Roman" w:hAnsi="Times New Roman" w:cs="Times New Roman"/>
          <w:i/>
          <w:sz w:val="24"/>
          <w:szCs w:val="24"/>
        </w:rPr>
        <w:t>художественная</w:t>
      </w:r>
      <w:r w:rsidRPr="0039314C">
        <w:rPr>
          <w:rFonts w:ascii="Times New Roman" w:hAnsi="Times New Roman" w:cs="Times New Roman"/>
          <w:sz w:val="24"/>
          <w:szCs w:val="24"/>
        </w:rPr>
        <w:t xml:space="preserve"> — и притом всегда </w:t>
      </w:r>
      <w:r w:rsidRPr="0039314C">
        <w:rPr>
          <w:rFonts w:ascii="Times New Roman" w:hAnsi="Times New Roman" w:cs="Times New Roman"/>
          <w:i/>
          <w:sz w:val="24"/>
          <w:szCs w:val="24"/>
        </w:rPr>
        <w:t>индивидуально-авторская — языковая система</w:t>
      </w:r>
      <w:r w:rsidRPr="00393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самоконституирующаяся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>особый конструктивный вариант литературного языка в целом</w:t>
      </w:r>
      <w:r w:rsidRPr="0039314C">
        <w:rPr>
          <w:rFonts w:ascii="Times New Roman" w:hAnsi="Times New Roman" w:cs="Times New Roman"/>
          <w:sz w:val="24"/>
          <w:szCs w:val="24"/>
        </w:rPr>
        <w:t>, не совпадающий с общепринятой литературной нормой и замещающий ее в художественно-эстетическом и философско-мировоззренческом контексте творчества писателя.</w:t>
      </w:r>
    </w:p>
    <w:p w14:paraId="37075E6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BD2873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Но именно поэтому сказ — столько же явление </w:t>
      </w:r>
      <w:r w:rsidRPr="0039314C">
        <w:rPr>
          <w:rFonts w:ascii="Times New Roman" w:hAnsi="Times New Roman" w:cs="Times New Roman"/>
          <w:i/>
          <w:sz w:val="24"/>
          <w:szCs w:val="24"/>
        </w:rPr>
        <w:t>стилистики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литературного произведения, сколько и его поэтики, ибо сказ деформирует не только привычные нормы языкового выражения, но и саму систему художественной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образотворческой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пластики, превращаясь в особый </w:t>
      </w:r>
      <w:r w:rsidRPr="0039314C">
        <w:rPr>
          <w:rFonts w:ascii="Times New Roman" w:hAnsi="Times New Roman" w:cs="Times New Roman"/>
          <w:i/>
          <w:sz w:val="24"/>
          <w:szCs w:val="24"/>
        </w:rPr>
        <w:t>художественный метод</w:t>
      </w:r>
      <w:r w:rsidRPr="0039314C">
        <w:rPr>
          <w:rFonts w:ascii="Times New Roman" w:hAnsi="Times New Roman" w:cs="Times New Roman"/>
          <w:sz w:val="24"/>
          <w:szCs w:val="24"/>
        </w:rPr>
        <w:t xml:space="preserve"> отражения объективной — физической, общественной, психологической, идеологической — реальности. И как раз там, где такого рода деформации выступают наиболее рельефно, наиболее своеобычно и уже безо всяких традиционно-«реалистических» (т. е. применяющихся к бытовому, обыденному сознанию читателя) мотивировок, — как раз там и тогда сказовый стиль писателя начинает непосредственно восприниматься как художественно-пластическое выражение </w:t>
      </w:r>
      <w:r w:rsidRPr="0039314C">
        <w:rPr>
          <w:rFonts w:ascii="Times New Roman" w:hAnsi="Times New Roman" w:cs="Times New Roman"/>
          <w:i/>
          <w:sz w:val="24"/>
          <w:szCs w:val="24"/>
        </w:rPr>
        <w:t>бытийного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уровня человеческого мировосприятия и как философское прозрение в космогонию самого мироздания, где человек, сохраняя все свои атрибутивные свойства, оказывается носителем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95)</w:t>
      </w:r>
      <w:r w:rsidRPr="0039314C">
        <w:rPr>
          <w:rFonts w:ascii="Times New Roman" w:hAnsi="Times New Roman" w:cs="Times New Roman"/>
          <w:sz w:val="24"/>
          <w:szCs w:val="24"/>
        </w:rPr>
        <w:t xml:space="preserve"> не только сегодняшнего, преходящего сознания, но также и сознания онтологически всеобщего, даже всемирного.</w:t>
      </w:r>
    </w:p>
    <w:p w14:paraId="63C5A2DC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5BF05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Наличие установившейся нормы литературного языка является, таким образом, тем непременным историко-литературным фактором, без которого сказ как специфический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художественно-эстетический феномен вообще не может возникать в литературном процессе. Ибо все то, что </w:t>
      </w:r>
      <w:r w:rsidRPr="0039314C">
        <w:rPr>
          <w:rFonts w:ascii="Times New Roman" w:hAnsi="Times New Roman" w:cs="Times New Roman"/>
          <w:i/>
          <w:sz w:val="24"/>
          <w:szCs w:val="24"/>
        </w:rPr>
        <w:t>при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наличии литературной нормы оборачивается сказом — явлением художественно-эстетического порядка, </w:t>
      </w:r>
      <w:r w:rsidRPr="0039314C">
        <w:rPr>
          <w:rFonts w:ascii="Times New Roman" w:hAnsi="Times New Roman" w:cs="Times New Roman"/>
          <w:i/>
          <w:sz w:val="24"/>
          <w:szCs w:val="24"/>
        </w:rPr>
        <w:t>до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нее, то есть пока литературная языковая норма исторически еще не сложилась в своем общенациональном масштабе и значении, выступает как индивидуальный системно-целостный вариант языка, лишь по стечению всех прочих необходимых факторов не утверждающийся в качестве нормы. После же того, как сложение нормы происходит, дальнейшее индивидуальное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рече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- и языкотворчество протекает уже в ее рамках и под ее обязательным воздействием. </w:t>
      </w:r>
      <w:r w:rsidRPr="0039314C">
        <w:rPr>
          <w:rFonts w:ascii="Times New Roman" w:hAnsi="Times New Roman" w:cs="Times New Roman"/>
          <w:i/>
          <w:sz w:val="24"/>
          <w:szCs w:val="24"/>
        </w:rPr>
        <w:t>Сказ</w:t>
      </w:r>
      <w:r w:rsidRPr="0039314C">
        <w:rPr>
          <w:rFonts w:ascii="Times New Roman" w:hAnsi="Times New Roman" w:cs="Times New Roman"/>
          <w:sz w:val="24"/>
          <w:szCs w:val="24"/>
        </w:rPr>
        <w:t xml:space="preserve">, таким образом, всегда есть попытка отдельного художника самостоятельно и особо конституироваться в области </w:t>
      </w:r>
      <w:r w:rsidRPr="0039314C">
        <w:rPr>
          <w:rFonts w:ascii="Times New Roman" w:hAnsi="Times New Roman" w:cs="Times New Roman"/>
          <w:i/>
          <w:sz w:val="24"/>
          <w:szCs w:val="24"/>
        </w:rPr>
        <w:t>языка</w:t>
      </w:r>
      <w:r w:rsidRPr="0039314C">
        <w:rPr>
          <w:rFonts w:ascii="Times New Roman" w:hAnsi="Times New Roman" w:cs="Times New Roman"/>
          <w:sz w:val="24"/>
          <w:szCs w:val="24"/>
        </w:rPr>
        <w:t xml:space="preserve"> — в противоположность действующей языковой </w:t>
      </w:r>
      <w:r w:rsidRPr="0039314C">
        <w:rPr>
          <w:rFonts w:ascii="Times New Roman" w:hAnsi="Times New Roman" w:cs="Times New Roman"/>
          <w:i/>
          <w:sz w:val="24"/>
          <w:szCs w:val="24"/>
        </w:rPr>
        <w:t>норме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и, следовательно, для выражения иных фундаментально мировоззренческих оснований, нежели те, которые акцентированы существующей нормой.</w:t>
      </w:r>
    </w:p>
    <w:p w14:paraId="6444ADE1" w14:textId="77777777" w:rsidR="005A0094" w:rsidRPr="0039314C" w:rsidRDefault="005A0094" w:rsidP="007E47DF">
      <w:pPr>
        <w:pStyle w:val="1"/>
      </w:pPr>
      <w:r w:rsidRPr="0039314C">
        <w:t>3</w:t>
      </w:r>
    </w:p>
    <w:p w14:paraId="666933BA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С тех пор как в литературоведение было введено понятие сказа и разработана его теория (рассмотренная выше), в самой литературе произошли существенные эволюционные сдвиги, которые, собственно, и требуют пересмотра прежней теории, поскольку не могут быть удовлетворительно поняты без ее уточнения.</w:t>
      </w:r>
    </w:p>
    <w:p w14:paraId="6CF2577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1325F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Прежде всего это касается, так сказать, «именного» состава писателей XX века, чье творчество отчетливо окрашено сказовой стилистикой. Это не только художники рубежа 20-30-х гг. (чьи новации, как мы видели, были тогда же учтены пионерами теории сказа), но и ряд более поздних писателей высшего эстетического уровня и значения, которые настолько существенно преобразили стилистику и функции литературного сказа, что вся его предшествующая история ныне неизбежно предстает в новом свете.</w:t>
      </w:r>
    </w:p>
    <w:p w14:paraId="01A50ACB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BC3D8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Если раньше, применительно к проблеме сказа, центральной литературной фигурой правомерно оказывался Лесков, то теперь эта роль по праву должна быть отдана другому гениальному художнику, чья литературная судьба в некотором смысле сродни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лесковской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, — Андрею Платонову. Именно он создал, может быть, самый яркий и, безусловно, самый сложный в русской литературе сказовый стиль. Его сказ дышит какой-то неподдельной первозданностью творения и ритуально-важной значительностью текущих перед нашим духовным взором Деяний и Слов. Он начисто лишен той стихии наивно-лукавого простодушия,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которая захватывает в гоголевском сказе, или той искромётной игры со словом, которой перенасыщен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96)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сказ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лесковский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. Но и с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ремизовским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«плетением словес» он не имеет ничего общего, нет в нем также ритмической геометричности рационально-иррационального сказа А. Белого или взрывной энергии спрессованного до плотности звездного карлика сказа Б.</w:t>
      </w:r>
      <w:r w:rsidR="00CC3394">
        <w:rPr>
          <w:rFonts w:ascii="Times New Roman" w:hAnsi="Times New Roman" w:cs="Times New Roman"/>
          <w:sz w:val="24"/>
          <w:szCs w:val="24"/>
        </w:rPr>
        <w:t> </w:t>
      </w:r>
      <w:r w:rsidRPr="0039314C">
        <w:rPr>
          <w:rFonts w:ascii="Times New Roman" w:hAnsi="Times New Roman" w:cs="Times New Roman"/>
          <w:sz w:val="24"/>
          <w:szCs w:val="24"/>
        </w:rPr>
        <w:t xml:space="preserve">Пильняка и уж, конечно, комической характерологии сказа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зощенковского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. Но это всё — либо прямые предшественники, либо старшие современники Платонова, и его сказ и подготовлен, и обрамлен тем, что достигнуто или делалось ими. Однако — может быть, впервые в мировой литературе — сказ именно платоновский поражает своей величавой эпической и философской мощью, и тогда начинаешь понимать, что он рожден в живой, ненарушимой преемственности с той гигантской культурой мысли и слова, тем напряжением духовно-нравственного порывания к всечеловеческому идеалу «истины, добра и красоты», той «всемирной отзывчивостью» русского человека и русского национально-народного целого, которые так много обозначили и значат в современном мире. Платонов не случайно вырисовывается сейчас как в некотором смысле </w:t>
      </w:r>
      <w:r w:rsidRPr="0039314C">
        <w:rPr>
          <w:rFonts w:ascii="Times New Roman" w:hAnsi="Times New Roman" w:cs="Times New Roman"/>
          <w:i/>
          <w:sz w:val="24"/>
          <w:szCs w:val="24"/>
        </w:rPr>
        <w:t>кульминационная</w:t>
      </w:r>
      <w:r w:rsidRPr="0039314C">
        <w:rPr>
          <w:rFonts w:ascii="Times New Roman" w:hAnsi="Times New Roman" w:cs="Times New Roman"/>
          <w:sz w:val="24"/>
          <w:szCs w:val="24"/>
        </w:rPr>
        <w:t xml:space="preserve"> фигура в ряду указанных выше имен: </w:t>
      </w:r>
      <w:r w:rsidRPr="0039314C">
        <w:rPr>
          <w:rFonts w:ascii="Times New Roman" w:hAnsi="Times New Roman" w:cs="Times New Roman"/>
          <w:i/>
          <w:sz w:val="24"/>
          <w:szCs w:val="24"/>
        </w:rPr>
        <w:t>рядом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 предшественниками и современниками он </w:t>
      </w:r>
      <w:r w:rsidRPr="0039314C">
        <w:rPr>
          <w:rFonts w:ascii="Times New Roman" w:hAnsi="Times New Roman" w:cs="Times New Roman"/>
          <w:i/>
          <w:sz w:val="24"/>
          <w:szCs w:val="24"/>
        </w:rPr>
        <w:t>новаторски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своеобычен;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 после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него уже собственно и только </w:t>
      </w:r>
      <w:r w:rsidRPr="0039314C">
        <w:rPr>
          <w:rFonts w:ascii="Times New Roman" w:hAnsi="Times New Roman" w:cs="Times New Roman"/>
          <w:i/>
          <w:sz w:val="24"/>
          <w:szCs w:val="24"/>
        </w:rPr>
        <w:t>его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«влияние» (неважно, есть оно фактически или нет) отчетливо угадывается в сказовых чертах стиля сегодняшних (тоже, бесспорно, крупнейших) русских писателей — А. Солженицына («Один день Ивана Денисовича») и В. Распутина («Прощание с Матёрой»).</w:t>
      </w:r>
    </w:p>
    <w:p w14:paraId="79B514DA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DDD4E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>Нужно решительно возразить против получившей широчайшее распространение удивительной фразы о платоновском «прекрасном (якобы) косноязычии». Косноязычие — неумение сказать то, что ты хочешь сказать; о Платонове ли позволительно утверждать подобную несуразицу? Если он и «косноязычен», то не более, чем Гоголь, Достоевский или Щедрин! К ним он ближе всего и по характеру своей идейно-эстетической и нравственно-философской проблематики и по художническому масштабу.</w:t>
      </w:r>
    </w:p>
    <w:p w14:paraId="6A4FBCFE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25D4E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Кстати, о Щедрине. Никто из писавших когда-либо о сказе и перебравших множество всевозможных имен, великих и маленьких, ни разу не вспомнил о Щедрине. А между тем платоновский сказ (в частности, в «Котловане», но не только в нем) обнаруживает прямую преемственность по отношению к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щедринским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манипуляциям с казенно-бюрократическим языком и вообще со всеми и всякими идеологически клишированными речевыми образованиями. И, может быть, как раз благодаря Платонову нам наконец откроется именно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 xml:space="preserve">сказовая природа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щедринского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стиля, который до сих пор всё ещё как-то загадочен для нас в своих ощутимо-бездонных глубинах.</w:t>
      </w:r>
    </w:p>
    <w:p w14:paraId="2B922492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91C776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Многое из того, что конкретно уже исследуется в языке Платонова по отдельности — то как приемы его особой метафоризации и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метонимизации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, то как системное заполнение им «пустующих» в реальном русском языке лексических «ниш» творительного орудия или органа действия, то как понятийное отождествление единичного и родового, отдельного и собирательного, конкретного и абстрактного, то как лексико-синтаксический прием «стяжения», — всё это не увидено еще и,  </w:t>
      </w:r>
      <w:r w:rsidRPr="0039314C">
        <w:rPr>
          <w:rFonts w:ascii="Times New Roman" w:hAnsi="Times New Roman" w:cs="Times New Roman"/>
          <w:b/>
          <w:sz w:val="24"/>
          <w:szCs w:val="24"/>
        </w:rPr>
        <w:t>(С. 97)</w:t>
      </w:r>
      <w:r w:rsidRPr="0039314C">
        <w:rPr>
          <w:rFonts w:ascii="Times New Roman" w:hAnsi="Times New Roman" w:cs="Times New Roman"/>
          <w:sz w:val="24"/>
          <w:szCs w:val="24"/>
        </w:rPr>
        <w:t xml:space="preserve"> следовательно, не понято как 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целостный сказовый язык </w:t>
      </w:r>
      <w:r w:rsidRPr="0039314C">
        <w:rPr>
          <w:rFonts w:ascii="Times New Roman" w:hAnsi="Times New Roman" w:cs="Times New Roman"/>
          <w:sz w:val="24"/>
          <w:szCs w:val="24"/>
        </w:rPr>
        <w:t xml:space="preserve">— не «нарушение» нормы нашей повседневной речи, а </w:t>
      </w:r>
      <w:r w:rsidRPr="0039314C">
        <w:rPr>
          <w:rFonts w:ascii="Times New Roman" w:hAnsi="Times New Roman" w:cs="Times New Roman"/>
          <w:i/>
          <w:sz w:val="24"/>
          <w:szCs w:val="24"/>
        </w:rPr>
        <w:t>иная языковая норма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единственно и выражающая, с предельной точностью и лаконичной ясностью, не только и не просто </w:t>
      </w:r>
      <w:r w:rsidRPr="0039314C">
        <w:rPr>
          <w:rFonts w:ascii="Times New Roman" w:hAnsi="Times New Roman" w:cs="Times New Roman"/>
          <w:i/>
          <w:sz w:val="24"/>
          <w:szCs w:val="24"/>
        </w:rPr>
        <w:t>мысль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а именно и прежде всего ее </w:t>
      </w:r>
      <w:r w:rsidRPr="0039314C">
        <w:rPr>
          <w:rFonts w:ascii="Times New Roman" w:hAnsi="Times New Roman" w:cs="Times New Roman"/>
          <w:i/>
          <w:sz w:val="24"/>
          <w:szCs w:val="24"/>
        </w:rPr>
        <w:t>оценочно-эмоциональную философско-мировоззренческую активность</w:t>
      </w:r>
      <w:r w:rsidRPr="0039314C">
        <w:rPr>
          <w:rFonts w:ascii="Times New Roman" w:hAnsi="Times New Roman" w:cs="Times New Roman"/>
          <w:sz w:val="24"/>
          <w:szCs w:val="24"/>
        </w:rPr>
        <w:t xml:space="preserve">, которая — в отличие от великой литературной классики XIX в. </w:t>
      </w:r>
      <w:r w:rsidRPr="0039314C">
        <w:rPr>
          <w:rFonts w:ascii="Times New Roman" w:hAnsi="Times New Roman" w:cs="Times New Roman"/>
          <w:i/>
          <w:sz w:val="24"/>
          <w:szCs w:val="24"/>
        </w:rPr>
        <w:t>одинаково</w:t>
      </w:r>
      <w:r w:rsidRPr="0039314C">
        <w:rPr>
          <w:rFonts w:ascii="Times New Roman" w:hAnsi="Times New Roman" w:cs="Times New Roman"/>
          <w:sz w:val="24"/>
          <w:szCs w:val="24"/>
        </w:rPr>
        <w:t xml:space="preserve"> проявляется через посредство создаваемого писателем так называемого «художественного мира» (категория, кажется, грозящая стать «модной») и непосредственно — в меру пластической </w:t>
      </w:r>
      <w:proofErr w:type="spellStart"/>
      <w:r w:rsidRPr="0039314C">
        <w:rPr>
          <w:rFonts w:ascii="Times New Roman" w:hAnsi="Times New Roman" w:cs="Times New Roman"/>
          <w:sz w:val="24"/>
          <w:szCs w:val="24"/>
        </w:rPr>
        <w:t>деформированности</w:t>
      </w:r>
      <w:proofErr w:type="spellEnd"/>
      <w:r w:rsidRPr="0039314C">
        <w:rPr>
          <w:rFonts w:ascii="Times New Roman" w:hAnsi="Times New Roman" w:cs="Times New Roman"/>
          <w:sz w:val="24"/>
          <w:szCs w:val="24"/>
        </w:rPr>
        <w:t xml:space="preserve"> самого авторского языка на всех без исключения его структурных уровнях. Никому не вздумалось, слава Богу, заговорить о «лирической прозе» Платонова, а между тем именно в его сказовом стиле мера идейно-эмоциональной значимости текста как внешней художественной формы максимально приближена к той, которая веками культивировалась — и допускалась! — только в лирическом роде поэзии. Эпик — с лирической плотностью идейно-значимой языковой экспрессии!..</w:t>
      </w:r>
    </w:p>
    <w:p w14:paraId="139DCC37" w14:textId="77777777" w:rsidR="005A0094" w:rsidRPr="0039314C" w:rsidRDefault="005A0094" w:rsidP="005A009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0255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Если добавить к этому совершенно не изученную пока что поэтику платоновской символизации тематических мотивов с их многозначной сопряженностью и очень робкие подходы к выявлению реминисцентных отсылок и планов в его текстах, которые лишь констатируются без попыток какого-либо анализа (а исследовать их вообще можно только в </w:t>
      </w:r>
      <w:r w:rsidRPr="0039314C">
        <w:rPr>
          <w:rFonts w:ascii="Times New Roman" w:hAnsi="Times New Roman" w:cs="Times New Roman"/>
          <w:i/>
          <w:sz w:val="24"/>
          <w:szCs w:val="24"/>
        </w:rPr>
        <w:t>системе</w:t>
      </w:r>
      <w:r w:rsidRPr="0039314C">
        <w:rPr>
          <w:rFonts w:ascii="Times New Roman" w:hAnsi="Times New Roman" w:cs="Times New Roman"/>
          <w:sz w:val="24"/>
          <w:szCs w:val="24"/>
        </w:rPr>
        <w:t xml:space="preserve"> и в конкретных функциональных значениях в каждом произведении особо!), — то начинает вырисовываться картина непомерной громадности тех нерешенных задач, которые успел — «надолго, навсегда» — загадать нам и человечеству этот сосредоточенный русский гений.</w:t>
      </w:r>
    </w:p>
    <w:p w14:paraId="2B9609EC" w14:textId="77777777" w:rsidR="005A0094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0771DC" w14:textId="77777777" w:rsidR="00A81BDA" w:rsidRPr="0039314C" w:rsidRDefault="005A0094" w:rsidP="005A009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14C">
        <w:rPr>
          <w:rFonts w:ascii="Times New Roman" w:hAnsi="Times New Roman" w:cs="Times New Roman"/>
          <w:sz w:val="24"/>
          <w:szCs w:val="24"/>
        </w:rPr>
        <w:t xml:space="preserve">Думается, что если правильно увидеть подходы к его действительному постижению, то и задачи эти начнут быстрее и лучше решаться. Во всяком случае представляется несомненным, что исследование закономерностей уникального платоновского сказа — это не </w:t>
      </w:r>
      <w:r w:rsidRPr="0039314C">
        <w:rPr>
          <w:rFonts w:ascii="Times New Roman" w:hAnsi="Times New Roman" w:cs="Times New Roman"/>
          <w:i/>
          <w:sz w:val="24"/>
          <w:szCs w:val="24"/>
        </w:rPr>
        <w:t xml:space="preserve">аспект </w:t>
      </w:r>
      <w:r w:rsidRPr="0039314C">
        <w:rPr>
          <w:rFonts w:ascii="Times New Roman" w:hAnsi="Times New Roman" w:cs="Times New Roman"/>
          <w:sz w:val="24"/>
          <w:szCs w:val="24"/>
        </w:rPr>
        <w:lastRenderedPageBreak/>
        <w:t>изучения (так сказать, наряду с возможными иными), а необходимое — и даже обязательное — условие успешного изучения всех аспектов как художес</w:t>
      </w:r>
      <w:r w:rsidR="00CC3394">
        <w:rPr>
          <w:rFonts w:ascii="Times New Roman" w:hAnsi="Times New Roman" w:cs="Times New Roman"/>
          <w:sz w:val="24"/>
          <w:szCs w:val="24"/>
        </w:rPr>
        <w:t>твенно-поэтической концепции А. </w:t>
      </w:r>
      <w:r w:rsidRPr="0039314C">
        <w:rPr>
          <w:rFonts w:ascii="Times New Roman" w:hAnsi="Times New Roman" w:cs="Times New Roman"/>
          <w:sz w:val="24"/>
          <w:szCs w:val="24"/>
        </w:rPr>
        <w:t>Платонова, так и его философско-мировоззренческого космоса. И точно таких же исследовательских подходов к себе требует изучение стилистики и художественно-языковых идеологем А. Солженицына или В. Распутина.</w:t>
      </w:r>
    </w:p>
    <w:sectPr w:rsidR="00A81BDA" w:rsidRPr="0039314C" w:rsidSect="005A009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A9BAE" w14:textId="77777777" w:rsidR="006D610A" w:rsidRDefault="006D610A" w:rsidP="001B1D4E">
      <w:pPr>
        <w:spacing w:after="0" w:line="240" w:lineRule="auto"/>
      </w:pPr>
      <w:r>
        <w:separator/>
      </w:r>
    </w:p>
  </w:endnote>
  <w:endnote w:type="continuationSeparator" w:id="0">
    <w:p w14:paraId="0128F91F" w14:textId="77777777" w:rsidR="006D610A" w:rsidRDefault="006D610A" w:rsidP="001B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594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348E4A" w14:textId="4F83A7B2" w:rsidR="007E47DF" w:rsidRPr="007E47DF" w:rsidRDefault="007E47DF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E4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4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47DF">
          <w:rPr>
            <w:rFonts w:ascii="Times New Roman" w:hAnsi="Times New Roman" w:cs="Times New Roman"/>
            <w:sz w:val="24"/>
            <w:szCs w:val="24"/>
          </w:rPr>
          <w:t>2</w:t>
        </w:r>
        <w:r w:rsidRPr="007E4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323D5E" w14:textId="77777777" w:rsidR="007E47DF" w:rsidRDefault="007E47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61E2" w14:textId="77777777" w:rsidR="006D610A" w:rsidRDefault="006D610A" w:rsidP="001B1D4E">
      <w:pPr>
        <w:spacing w:after="0" w:line="240" w:lineRule="auto"/>
      </w:pPr>
      <w:r>
        <w:separator/>
      </w:r>
    </w:p>
  </w:footnote>
  <w:footnote w:type="continuationSeparator" w:id="0">
    <w:p w14:paraId="78D786B1" w14:textId="77777777" w:rsidR="006D610A" w:rsidRDefault="006D610A" w:rsidP="001B1D4E">
      <w:pPr>
        <w:spacing w:after="0" w:line="240" w:lineRule="auto"/>
      </w:pPr>
      <w:r>
        <w:continuationSeparator/>
      </w:r>
    </w:p>
  </w:footnote>
  <w:footnote w:id="1">
    <w:p w14:paraId="61DAD0D9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="0039314C">
        <w:rPr>
          <w:rFonts w:ascii="Times New Roman" w:hAnsi="Times New Roman" w:cs="Times New Roman"/>
          <w:i/>
          <w:sz w:val="22"/>
          <w:szCs w:val="22"/>
        </w:rPr>
        <w:t>Эйхенбаум</w:t>
      </w:r>
      <w:r w:rsidRPr="0039314C">
        <w:rPr>
          <w:rFonts w:ascii="Times New Roman" w:hAnsi="Times New Roman" w:cs="Times New Roman"/>
          <w:i/>
          <w:sz w:val="22"/>
          <w:szCs w:val="22"/>
        </w:rPr>
        <w:t xml:space="preserve"> Б. М.</w:t>
      </w:r>
      <w:r w:rsidR="0039314C">
        <w:rPr>
          <w:rFonts w:ascii="Times New Roman" w:hAnsi="Times New Roman" w:cs="Times New Roman"/>
          <w:sz w:val="22"/>
          <w:szCs w:val="22"/>
        </w:rPr>
        <w:t xml:space="preserve"> Литература. Л., 1927. С</w:t>
      </w:r>
      <w:r w:rsidRPr="0039314C">
        <w:rPr>
          <w:rFonts w:ascii="Times New Roman" w:hAnsi="Times New Roman" w:cs="Times New Roman"/>
          <w:sz w:val="22"/>
          <w:szCs w:val="22"/>
        </w:rPr>
        <w:t>. 214.</w:t>
      </w:r>
      <w:bookmarkEnd w:id="0"/>
    </w:p>
  </w:footnote>
  <w:footnote w:id="2">
    <w:p w14:paraId="228AFDF5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Pr="0039314C">
        <w:rPr>
          <w:rFonts w:ascii="Times New Roman" w:eastAsia="Calibri" w:hAnsi="Times New Roman" w:cs="Times New Roman"/>
          <w:sz w:val="22"/>
          <w:szCs w:val="22"/>
        </w:rPr>
        <w:t>Заимствование принадлежит собственно Лескову, который использовал редкий в фольклоре жанр и художественно усложнил, обогатил его (ср.: «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>Сказ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о тульском косом Левше и стальной блохе». 1881); Эйхенбаум же лишь теоретически осмысляет и обобщает сделанное Лесковым. Нелишне заметить, что в самом фольклоре понятие 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>сказа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весьма локально (см. об этом: </w:t>
      </w:r>
      <w:proofErr w:type="spellStart"/>
      <w:r w:rsidR="0039314C">
        <w:rPr>
          <w:rFonts w:ascii="Times New Roman" w:eastAsia="Calibri" w:hAnsi="Times New Roman" w:cs="Times New Roman"/>
          <w:i/>
          <w:sz w:val="22"/>
          <w:szCs w:val="22"/>
        </w:rPr>
        <w:t>Пропп</w:t>
      </w:r>
      <w:proofErr w:type="spellEnd"/>
      <w:r w:rsidR="0039314C">
        <w:rPr>
          <w:rFonts w:ascii="Times New Roman" w:eastAsia="Calibri" w:hAnsi="Times New Roman" w:cs="Times New Roman"/>
          <w:i/>
          <w:sz w:val="22"/>
          <w:szCs w:val="22"/>
        </w:rPr>
        <w:t xml:space="preserve"> В. Я.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Жанровый состав русского фольклора // </w:t>
      </w:r>
      <w:proofErr w:type="spellStart"/>
      <w:r w:rsidR="0039314C">
        <w:rPr>
          <w:rFonts w:ascii="Times New Roman" w:eastAsia="Calibri" w:hAnsi="Times New Roman" w:cs="Times New Roman"/>
          <w:i/>
          <w:sz w:val="22"/>
          <w:szCs w:val="22"/>
        </w:rPr>
        <w:t>Пропп</w:t>
      </w:r>
      <w:proofErr w:type="spellEnd"/>
      <w:r w:rsidR="0039314C">
        <w:rPr>
          <w:rFonts w:ascii="Times New Roman" w:eastAsia="Calibri" w:hAnsi="Times New Roman" w:cs="Times New Roman"/>
          <w:i/>
          <w:sz w:val="22"/>
          <w:szCs w:val="22"/>
        </w:rPr>
        <w:t xml:space="preserve"> В. Я.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Фольклор и действительность. М.</w:t>
      </w:r>
      <w:r w:rsidR="0039314C">
        <w:rPr>
          <w:rFonts w:ascii="Times New Roman" w:eastAsia="Calibri" w:hAnsi="Times New Roman" w:cs="Times New Roman"/>
          <w:sz w:val="22"/>
          <w:szCs w:val="22"/>
        </w:rPr>
        <w:t>, 1976. С</w:t>
      </w:r>
      <w:r w:rsidRPr="0039314C">
        <w:rPr>
          <w:rFonts w:ascii="Times New Roman" w:eastAsia="Calibri" w:hAnsi="Times New Roman" w:cs="Times New Roman"/>
          <w:sz w:val="22"/>
          <w:szCs w:val="22"/>
        </w:rPr>
        <w:t>. 52) и не имеет ничего общего с тем, как оно стало трактоваться в литературоведении</w:t>
      </w:r>
      <w:r w:rsidR="0039314C">
        <w:rPr>
          <w:rFonts w:ascii="Times New Roman" w:eastAsia="Calibri" w:hAnsi="Times New Roman" w:cs="Times New Roman"/>
          <w:sz w:val="22"/>
          <w:szCs w:val="22"/>
        </w:rPr>
        <w:t>.</w:t>
      </w:r>
    </w:p>
  </w:footnote>
  <w:footnote w:id="3">
    <w:p w14:paraId="493D73C6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="0039314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9314C" w:rsidRPr="0039314C">
        <w:rPr>
          <w:rFonts w:ascii="Times New Roman" w:eastAsia="Calibri" w:hAnsi="Times New Roman" w:cs="Times New Roman"/>
          <w:sz w:val="22"/>
          <w:szCs w:val="22"/>
        </w:rPr>
        <w:t xml:space="preserve">См.: </w:t>
      </w:r>
      <w:proofErr w:type="spellStart"/>
      <w:r w:rsidR="0039314C">
        <w:rPr>
          <w:rFonts w:ascii="Times New Roman" w:eastAsia="Calibri" w:hAnsi="Times New Roman" w:cs="Times New Roman"/>
          <w:i/>
          <w:sz w:val="22"/>
          <w:szCs w:val="22"/>
        </w:rPr>
        <w:t>Пропп</w:t>
      </w:r>
      <w:proofErr w:type="spellEnd"/>
      <w:r w:rsidR="0039314C">
        <w:rPr>
          <w:rFonts w:ascii="Times New Roman" w:eastAsia="Calibri" w:hAnsi="Times New Roman" w:cs="Times New Roman"/>
          <w:i/>
          <w:sz w:val="22"/>
          <w:szCs w:val="22"/>
        </w:rPr>
        <w:t xml:space="preserve"> В. Я.</w:t>
      </w:r>
      <w:r w:rsidR="0039314C" w:rsidRPr="0039314C">
        <w:rPr>
          <w:rFonts w:ascii="Times New Roman" w:eastAsia="Calibri" w:hAnsi="Times New Roman" w:cs="Times New Roman"/>
          <w:sz w:val="22"/>
          <w:szCs w:val="22"/>
        </w:rPr>
        <w:t xml:space="preserve"> Жанровый состав русского фольклора // </w:t>
      </w:r>
      <w:proofErr w:type="spellStart"/>
      <w:r w:rsidR="0039314C">
        <w:rPr>
          <w:rFonts w:ascii="Times New Roman" w:eastAsia="Calibri" w:hAnsi="Times New Roman" w:cs="Times New Roman"/>
          <w:i/>
          <w:sz w:val="22"/>
          <w:szCs w:val="22"/>
        </w:rPr>
        <w:t>Пропп</w:t>
      </w:r>
      <w:proofErr w:type="spellEnd"/>
      <w:r w:rsidR="0039314C">
        <w:rPr>
          <w:rFonts w:ascii="Times New Roman" w:eastAsia="Calibri" w:hAnsi="Times New Roman" w:cs="Times New Roman"/>
          <w:i/>
          <w:sz w:val="22"/>
          <w:szCs w:val="22"/>
        </w:rPr>
        <w:t xml:space="preserve"> В. Я.</w:t>
      </w:r>
      <w:r w:rsidR="0039314C" w:rsidRPr="0039314C">
        <w:rPr>
          <w:rFonts w:ascii="Times New Roman" w:eastAsia="Calibri" w:hAnsi="Times New Roman" w:cs="Times New Roman"/>
          <w:sz w:val="22"/>
          <w:szCs w:val="22"/>
        </w:rPr>
        <w:t xml:space="preserve"> Фольклор и действительность. М.</w:t>
      </w:r>
      <w:r w:rsidR="0039314C">
        <w:rPr>
          <w:rFonts w:ascii="Times New Roman" w:eastAsia="Calibri" w:hAnsi="Times New Roman" w:cs="Times New Roman"/>
          <w:sz w:val="22"/>
          <w:szCs w:val="22"/>
        </w:rPr>
        <w:t>, 1976. С</w:t>
      </w:r>
      <w:r w:rsidR="0039314C" w:rsidRPr="0039314C">
        <w:rPr>
          <w:rFonts w:ascii="Times New Roman" w:eastAsia="Calibri" w:hAnsi="Times New Roman" w:cs="Times New Roman"/>
          <w:sz w:val="22"/>
          <w:szCs w:val="22"/>
        </w:rPr>
        <w:t>. 34‒35.</w:t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4">
    <w:p w14:paraId="558F4F9D" w14:textId="77777777" w:rsidR="001B1D4E" w:rsidRPr="0039314C" w:rsidRDefault="001B1D4E" w:rsidP="001278B6">
      <w:pPr>
        <w:pStyle w:val="a6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="0039314C">
        <w:rPr>
          <w:rFonts w:ascii="Times New Roman" w:eastAsia="Calibri" w:hAnsi="Times New Roman" w:cs="Times New Roman"/>
          <w:i/>
          <w:sz w:val="22"/>
          <w:szCs w:val="22"/>
        </w:rPr>
        <w:t>Виноградов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 xml:space="preserve"> В.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Проблема сказа в стилистике // Поэтика: Временник Отдела словесных искусств ГИИИ, [</w:t>
      </w:r>
      <w:proofErr w:type="spellStart"/>
      <w:r w:rsidRPr="0039314C">
        <w:rPr>
          <w:rFonts w:ascii="Times New Roman" w:eastAsia="Calibri" w:hAnsi="Times New Roman" w:cs="Times New Roman"/>
          <w:sz w:val="22"/>
          <w:szCs w:val="22"/>
        </w:rPr>
        <w:t>Вып</w:t>
      </w:r>
      <w:proofErr w:type="spellEnd"/>
      <w:r w:rsidRPr="0039314C">
        <w:rPr>
          <w:rFonts w:ascii="Times New Roman" w:eastAsia="Calibri" w:hAnsi="Times New Roman" w:cs="Times New Roman"/>
          <w:sz w:val="22"/>
          <w:szCs w:val="22"/>
        </w:rPr>
        <w:t>. I.], Л., 1926.</w:t>
      </w:r>
    </w:p>
  </w:footnote>
  <w:footnote w:id="5">
    <w:p w14:paraId="75EE2E52" w14:textId="77777777" w:rsidR="001B1D4E" w:rsidRPr="0039314C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>А именно: 1) «монолог убеждающей окраски — примитивная форма ораторской речи», 2) «монолог лирический как языковая форма изъявления эмоций», 3) «монолог драматический как сложный вид речи, в которой язык слов является лишь как бы аккомпанементом другим системам психических обнаружений — путем языка мимики, жестов, пластических движений и т. п.», 4) «монолог сообщающего типа» (</w:t>
      </w:r>
      <w:r w:rsidR="0039314C">
        <w:rPr>
          <w:rFonts w:ascii="Times New Roman" w:eastAsia="Calibri" w:hAnsi="Times New Roman" w:cs="Times New Roman"/>
          <w:i/>
        </w:rPr>
        <w:t>Виноградов В. В.</w:t>
      </w:r>
      <w:r w:rsidRPr="0039314C">
        <w:rPr>
          <w:rFonts w:ascii="Times New Roman" w:eastAsia="Calibri" w:hAnsi="Times New Roman" w:cs="Times New Roman"/>
        </w:rPr>
        <w:t xml:space="preserve"> Проблема сказа в стилистике // </w:t>
      </w:r>
      <w:r w:rsidR="0039314C">
        <w:rPr>
          <w:rFonts w:ascii="Times New Roman" w:eastAsia="Calibri" w:hAnsi="Times New Roman" w:cs="Times New Roman"/>
          <w:i/>
        </w:rPr>
        <w:t>Виноградов</w:t>
      </w:r>
      <w:r w:rsidRPr="0039314C">
        <w:rPr>
          <w:rFonts w:ascii="Times New Roman" w:eastAsia="Calibri" w:hAnsi="Times New Roman" w:cs="Times New Roman"/>
          <w:i/>
        </w:rPr>
        <w:t xml:space="preserve"> В. В</w:t>
      </w:r>
      <w:r w:rsidR="0039314C">
        <w:rPr>
          <w:rFonts w:ascii="Times New Roman" w:eastAsia="Calibri" w:hAnsi="Times New Roman" w:cs="Times New Roman"/>
        </w:rPr>
        <w:t>.</w:t>
      </w:r>
      <w:r w:rsidRPr="0039314C">
        <w:rPr>
          <w:rFonts w:ascii="Times New Roman" w:eastAsia="Calibri" w:hAnsi="Times New Roman" w:cs="Times New Roman"/>
        </w:rPr>
        <w:t xml:space="preserve"> Избранные труды: О языке художественной прозы, М.</w:t>
      </w:r>
      <w:r w:rsidR="0039314C">
        <w:rPr>
          <w:rFonts w:ascii="Times New Roman" w:eastAsia="Calibri" w:hAnsi="Times New Roman" w:cs="Times New Roman"/>
        </w:rPr>
        <w:t>, 1980. С. 47), см.: Там же. С</w:t>
      </w:r>
      <w:r w:rsidRPr="0039314C">
        <w:rPr>
          <w:rFonts w:ascii="Times New Roman" w:eastAsia="Calibri" w:hAnsi="Times New Roman" w:cs="Times New Roman"/>
        </w:rPr>
        <w:t>. 28).</w:t>
      </w:r>
    </w:p>
  </w:footnote>
  <w:footnote w:id="6">
    <w:p w14:paraId="4D73FC65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="0039314C">
        <w:rPr>
          <w:rFonts w:ascii="Times New Roman" w:eastAsia="Calibri" w:hAnsi="Times New Roman" w:cs="Times New Roman"/>
          <w:sz w:val="22"/>
          <w:szCs w:val="22"/>
        </w:rPr>
        <w:t>Там же. С</w:t>
      </w:r>
      <w:r w:rsidRPr="0039314C">
        <w:rPr>
          <w:rFonts w:ascii="Times New Roman" w:eastAsia="Calibri" w:hAnsi="Times New Roman" w:cs="Times New Roman"/>
          <w:sz w:val="22"/>
          <w:szCs w:val="22"/>
        </w:rPr>
        <w:t>. 45.</w:t>
      </w:r>
    </w:p>
  </w:footnote>
  <w:footnote w:id="7">
    <w:p w14:paraId="75A68B3A" w14:textId="77777777" w:rsidR="001B1D4E" w:rsidRPr="0039314C" w:rsidRDefault="001B1D4E" w:rsidP="001278B6">
      <w:pPr>
        <w:pStyle w:val="a6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Pr="0039314C">
        <w:rPr>
          <w:rFonts w:ascii="Times New Roman" w:eastAsia="Calibri" w:hAnsi="Times New Roman" w:cs="Times New Roman"/>
          <w:sz w:val="22"/>
          <w:szCs w:val="22"/>
        </w:rPr>
        <w:t>Возможно, потому, что для различения в литературном произведении аспектов «рассказчика» и «автора» (чему посвящены работы В. В. Виноградова как 1920-х, так и 1950‒1960-х гг.) вполне достаточно обозначившихся с самого начала подходов к проблеме.</w:t>
      </w:r>
    </w:p>
  </w:footnote>
  <w:footnote w:id="8">
    <w:p w14:paraId="1138166D" w14:textId="77777777" w:rsidR="001B1D4E" w:rsidRPr="0039314C" w:rsidRDefault="001B1D4E" w:rsidP="001278B6">
      <w:pPr>
        <w:pStyle w:val="a6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>Виноград</w:t>
      </w:r>
      <w:r w:rsidR="0039314C">
        <w:rPr>
          <w:rFonts w:ascii="Times New Roman" w:eastAsia="Calibri" w:hAnsi="Times New Roman" w:cs="Times New Roman"/>
          <w:i/>
          <w:sz w:val="22"/>
          <w:szCs w:val="22"/>
        </w:rPr>
        <w:t>ов В. В.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Избранные труды: О языке художественной прозы, М.</w:t>
      </w:r>
      <w:r w:rsidR="0039314C">
        <w:rPr>
          <w:rFonts w:ascii="Times New Roman" w:eastAsia="Calibri" w:hAnsi="Times New Roman" w:cs="Times New Roman"/>
          <w:sz w:val="22"/>
          <w:szCs w:val="22"/>
        </w:rPr>
        <w:t>, 1980. С.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45.</w:t>
      </w:r>
      <w:r w:rsidR="0039314C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</w:footnote>
  <w:footnote w:id="9">
    <w:p w14:paraId="2FC10BDF" w14:textId="05F9BCC9" w:rsidR="001B1D4E" w:rsidRPr="0039314C" w:rsidRDefault="001B1D4E" w:rsidP="001278B6">
      <w:pPr>
        <w:tabs>
          <w:tab w:val="left" w:pos="796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 xml:space="preserve">См.: </w:t>
      </w:r>
      <w:r w:rsidR="0039314C">
        <w:rPr>
          <w:rFonts w:ascii="Times New Roman" w:eastAsia="Calibri" w:hAnsi="Times New Roman" w:cs="Times New Roman"/>
          <w:i/>
        </w:rPr>
        <w:t>Эйхенбаум Б.</w:t>
      </w:r>
      <w:r w:rsidRPr="0039314C">
        <w:rPr>
          <w:rFonts w:ascii="Times New Roman" w:eastAsia="Calibri" w:hAnsi="Times New Roman" w:cs="Times New Roman"/>
        </w:rPr>
        <w:t xml:space="preserve"> Иллюзия сказа // Книжный угол, 1918</w:t>
      </w:r>
      <w:r w:rsidR="0039314C">
        <w:rPr>
          <w:rFonts w:ascii="Times New Roman" w:eastAsia="Calibri" w:hAnsi="Times New Roman" w:cs="Times New Roman"/>
        </w:rPr>
        <w:t>, № 2. С</w:t>
      </w:r>
      <w:r w:rsidRPr="0039314C">
        <w:rPr>
          <w:rFonts w:ascii="Times New Roman" w:eastAsia="Calibri" w:hAnsi="Times New Roman" w:cs="Times New Roman"/>
        </w:rPr>
        <w:t>. 10‒13.</w:t>
      </w:r>
    </w:p>
  </w:footnote>
  <w:footnote w:id="10">
    <w:p w14:paraId="1BF12D4D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="0039314C">
        <w:rPr>
          <w:rFonts w:ascii="Times New Roman" w:eastAsia="Calibri" w:hAnsi="Times New Roman" w:cs="Times New Roman"/>
          <w:i/>
          <w:sz w:val="22"/>
          <w:szCs w:val="22"/>
        </w:rPr>
        <w:t>Эйхенбаум Б. М.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Литература. Л.</w:t>
      </w:r>
      <w:r w:rsidR="0039314C">
        <w:rPr>
          <w:rFonts w:ascii="Times New Roman" w:eastAsia="Calibri" w:hAnsi="Times New Roman" w:cs="Times New Roman"/>
          <w:sz w:val="22"/>
          <w:szCs w:val="22"/>
        </w:rPr>
        <w:t>, 1927. С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. 220 (выделено мной, — 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>Ю. Р.</w:t>
      </w:r>
      <w:r w:rsidRPr="0039314C">
        <w:rPr>
          <w:rFonts w:ascii="Times New Roman" w:eastAsia="Calibri" w:hAnsi="Times New Roman" w:cs="Times New Roman"/>
          <w:sz w:val="22"/>
          <w:szCs w:val="22"/>
        </w:rPr>
        <w:t>).</w:t>
      </w:r>
    </w:p>
  </w:footnote>
  <w:footnote w:id="11">
    <w:p w14:paraId="0E639ACC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>Там же. С. 214</w:t>
      </w:r>
      <w:r w:rsidR="00CC3394">
        <w:rPr>
          <w:rFonts w:ascii="Times New Roman" w:eastAsia="Calibri" w:hAnsi="Times New Roman" w:cs="Times New Roman"/>
        </w:rPr>
        <w:t>.</w:t>
      </w:r>
    </w:p>
  </w:footnote>
  <w:footnote w:id="12">
    <w:p w14:paraId="1E3643F3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См.: </w:t>
      </w:r>
      <w:r w:rsidR="00CC3394">
        <w:rPr>
          <w:rFonts w:ascii="Times New Roman" w:eastAsia="Calibri" w:hAnsi="Times New Roman" w:cs="Times New Roman"/>
          <w:i/>
          <w:sz w:val="22"/>
          <w:szCs w:val="22"/>
        </w:rPr>
        <w:t>Тынянов Ю. Н.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Литературное сегодня // Русский современник, 1924, Кн. 1.</w:t>
      </w:r>
    </w:p>
  </w:footnote>
  <w:footnote w:id="13">
    <w:p w14:paraId="22D991D4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 xml:space="preserve">См.: </w:t>
      </w:r>
      <w:r w:rsidR="00CC3394">
        <w:rPr>
          <w:rFonts w:ascii="Times New Roman" w:eastAsia="Calibri" w:hAnsi="Times New Roman" w:cs="Times New Roman"/>
          <w:i/>
        </w:rPr>
        <w:t>Эйхенбаум Б. М.</w:t>
      </w:r>
      <w:r w:rsidRPr="0039314C">
        <w:rPr>
          <w:rFonts w:ascii="Times New Roman" w:eastAsia="Calibri" w:hAnsi="Times New Roman" w:cs="Times New Roman"/>
        </w:rPr>
        <w:t xml:space="preserve"> О прозе. Л.,</w:t>
      </w:r>
      <w:r w:rsidR="00CC3394">
        <w:rPr>
          <w:rFonts w:ascii="Times New Roman" w:eastAsia="Calibri" w:hAnsi="Times New Roman" w:cs="Times New Roman"/>
        </w:rPr>
        <w:t xml:space="preserve"> 1969. С</w:t>
      </w:r>
      <w:r w:rsidRPr="0039314C">
        <w:rPr>
          <w:rFonts w:ascii="Times New Roman" w:eastAsia="Calibri" w:hAnsi="Times New Roman" w:cs="Times New Roman"/>
        </w:rPr>
        <w:t>. 306–326. Заметим, что теория «акустического жеста» подсказана Эйхенбауму работами немецких ученых, родоначальников школы так называемой «слуховой филологии», которых, впрочем. Эйхенбаум указал только однажды — в «Иллюзии сказа».</w:t>
      </w:r>
    </w:p>
  </w:footnote>
  <w:footnote w:id="14">
    <w:p w14:paraId="0FBC2F9C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="00CC3394">
        <w:rPr>
          <w:rFonts w:ascii="Times New Roman" w:eastAsia="Calibri" w:hAnsi="Times New Roman" w:cs="Times New Roman"/>
          <w:i/>
        </w:rPr>
        <w:t>Тынянов Ю. Н.</w:t>
      </w:r>
      <w:r w:rsidRPr="0039314C">
        <w:rPr>
          <w:rFonts w:ascii="Times New Roman" w:eastAsia="Calibri" w:hAnsi="Times New Roman" w:cs="Times New Roman"/>
        </w:rPr>
        <w:t xml:space="preserve"> Литературное сегодня // Русский современник, 1924</w:t>
      </w:r>
      <w:r w:rsidR="00CC3394">
        <w:rPr>
          <w:rFonts w:ascii="Times New Roman" w:eastAsia="Calibri" w:hAnsi="Times New Roman" w:cs="Times New Roman"/>
        </w:rPr>
        <w:t>. Кн. 1, С</w:t>
      </w:r>
      <w:r w:rsidRPr="0039314C">
        <w:rPr>
          <w:rFonts w:ascii="Times New Roman" w:eastAsia="Calibri" w:hAnsi="Times New Roman" w:cs="Times New Roman"/>
        </w:rPr>
        <w:t xml:space="preserve">. 301 (выделено автором, — </w:t>
      </w:r>
      <w:r w:rsidRPr="0039314C">
        <w:rPr>
          <w:rFonts w:ascii="Times New Roman" w:eastAsia="Calibri" w:hAnsi="Times New Roman" w:cs="Times New Roman"/>
          <w:i/>
        </w:rPr>
        <w:t>Ю. Р.</w:t>
      </w:r>
      <w:r w:rsidRPr="0039314C">
        <w:rPr>
          <w:rFonts w:ascii="Times New Roman" w:eastAsia="Calibri" w:hAnsi="Times New Roman" w:cs="Times New Roman"/>
        </w:rPr>
        <w:t>).</w:t>
      </w:r>
    </w:p>
  </w:footnote>
  <w:footnote w:id="15">
    <w:p w14:paraId="417B32FD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="00CC3394">
        <w:rPr>
          <w:rFonts w:ascii="Times New Roman" w:eastAsia="Calibri" w:hAnsi="Times New Roman" w:cs="Times New Roman"/>
          <w:i/>
        </w:rPr>
        <w:t>Бахтин</w:t>
      </w:r>
      <w:r w:rsidRPr="0039314C">
        <w:rPr>
          <w:rFonts w:ascii="Times New Roman" w:eastAsia="Calibri" w:hAnsi="Times New Roman" w:cs="Times New Roman"/>
          <w:i/>
        </w:rPr>
        <w:t xml:space="preserve"> М. М</w:t>
      </w:r>
      <w:r w:rsidR="00CC3394">
        <w:rPr>
          <w:rFonts w:ascii="Times New Roman" w:eastAsia="Calibri" w:hAnsi="Times New Roman" w:cs="Times New Roman"/>
          <w:b/>
        </w:rPr>
        <w:t>.</w:t>
      </w:r>
      <w:r w:rsidRPr="0039314C">
        <w:rPr>
          <w:rFonts w:ascii="Times New Roman" w:eastAsia="Calibri" w:hAnsi="Times New Roman" w:cs="Times New Roman"/>
          <w:b/>
        </w:rPr>
        <w:t xml:space="preserve"> </w:t>
      </w:r>
      <w:r w:rsidRPr="0039314C">
        <w:rPr>
          <w:rFonts w:ascii="Times New Roman" w:eastAsia="Calibri" w:hAnsi="Times New Roman" w:cs="Times New Roman"/>
        </w:rPr>
        <w:t>Проблемы поэтики Достоевского, Изд. 4-е, М.</w:t>
      </w:r>
      <w:r w:rsidR="00CC3394">
        <w:rPr>
          <w:rFonts w:ascii="Times New Roman" w:eastAsia="Calibri" w:hAnsi="Times New Roman" w:cs="Times New Roman"/>
        </w:rPr>
        <w:t>, 1979. С</w:t>
      </w:r>
      <w:r w:rsidRPr="0039314C">
        <w:rPr>
          <w:rFonts w:ascii="Times New Roman" w:eastAsia="Calibri" w:hAnsi="Times New Roman" w:cs="Times New Roman"/>
        </w:rPr>
        <w:t xml:space="preserve">. 222 (выделено автором, — </w:t>
      </w:r>
      <w:r w:rsidRPr="0039314C">
        <w:rPr>
          <w:rFonts w:ascii="Times New Roman" w:eastAsia="Calibri" w:hAnsi="Times New Roman" w:cs="Times New Roman"/>
          <w:i/>
        </w:rPr>
        <w:t>Ю. Р.</w:t>
      </w:r>
      <w:r w:rsidRPr="0039314C">
        <w:rPr>
          <w:rFonts w:ascii="Times New Roman" w:eastAsia="Calibri" w:hAnsi="Times New Roman" w:cs="Times New Roman"/>
        </w:rPr>
        <w:t>).</w:t>
      </w:r>
    </w:p>
  </w:footnote>
  <w:footnote w:id="16">
    <w:p w14:paraId="2E5FDA0B" w14:textId="77777777" w:rsidR="001B1D4E" w:rsidRPr="0039314C" w:rsidRDefault="001B1D4E" w:rsidP="001278B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9314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9314C">
        <w:rPr>
          <w:rFonts w:ascii="Times New Roman" w:hAnsi="Times New Roman" w:cs="Times New Roman"/>
          <w:sz w:val="22"/>
          <w:szCs w:val="22"/>
        </w:rPr>
        <w:t xml:space="preserve"> 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Цит. по: </w:t>
      </w:r>
      <w:r w:rsidR="00CC3394">
        <w:rPr>
          <w:rFonts w:ascii="Times New Roman" w:eastAsia="Calibri" w:hAnsi="Times New Roman" w:cs="Times New Roman"/>
          <w:i/>
          <w:sz w:val="22"/>
          <w:szCs w:val="22"/>
        </w:rPr>
        <w:t>Эйхенбаум</w:t>
      </w:r>
      <w:r w:rsidRPr="0039314C">
        <w:rPr>
          <w:rFonts w:ascii="Times New Roman" w:eastAsia="Calibri" w:hAnsi="Times New Roman" w:cs="Times New Roman"/>
          <w:i/>
          <w:sz w:val="22"/>
          <w:szCs w:val="22"/>
        </w:rPr>
        <w:t xml:space="preserve"> Б. М</w:t>
      </w:r>
      <w:r w:rsidR="00CC3394">
        <w:rPr>
          <w:rFonts w:ascii="Times New Roman" w:eastAsia="Calibri" w:hAnsi="Times New Roman" w:cs="Times New Roman"/>
          <w:sz w:val="22"/>
          <w:szCs w:val="22"/>
        </w:rPr>
        <w:t>.</w:t>
      </w:r>
      <w:r w:rsidRPr="0039314C">
        <w:rPr>
          <w:rFonts w:ascii="Times New Roman" w:eastAsia="Calibri" w:hAnsi="Times New Roman" w:cs="Times New Roman"/>
          <w:sz w:val="22"/>
          <w:szCs w:val="22"/>
        </w:rPr>
        <w:t xml:space="preserve"> Литература, Л.</w:t>
      </w:r>
      <w:r w:rsidR="00CC3394">
        <w:rPr>
          <w:rFonts w:ascii="Times New Roman" w:eastAsia="Calibri" w:hAnsi="Times New Roman" w:cs="Times New Roman"/>
          <w:sz w:val="22"/>
          <w:szCs w:val="22"/>
        </w:rPr>
        <w:t>, 1927. С</w:t>
      </w:r>
      <w:r w:rsidRPr="0039314C">
        <w:rPr>
          <w:rFonts w:ascii="Times New Roman" w:eastAsia="Calibri" w:hAnsi="Times New Roman" w:cs="Times New Roman"/>
          <w:sz w:val="22"/>
          <w:szCs w:val="22"/>
        </w:rPr>
        <w:t>. 215.</w:t>
      </w:r>
    </w:p>
  </w:footnote>
  <w:footnote w:id="17">
    <w:p w14:paraId="2E3CB270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 xml:space="preserve">См.: </w:t>
      </w:r>
      <w:r w:rsidR="00CC3394">
        <w:rPr>
          <w:rFonts w:ascii="Times New Roman" w:eastAsia="Calibri" w:hAnsi="Times New Roman" w:cs="Times New Roman"/>
          <w:i/>
        </w:rPr>
        <w:t>Самышкина А. В.</w:t>
      </w:r>
      <w:r w:rsidRPr="0039314C">
        <w:rPr>
          <w:rFonts w:ascii="Times New Roman" w:eastAsia="Calibri" w:hAnsi="Times New Roman" w:cs="Times New Roman"/>
        </w:rPr>
        <w:t xml:space="preserve"> К проблеме гоголевского </w:t>
      </w:r>
      <w:proofErr w:type="spellStart"/>
      <w:r w:rsidRPr="0039314C">
        <w:rPr>
          <w:rFonts w:ascii="Times New Roman" w:eastAsia="Calibri" w:hAnsi="Times New Roman" w:cs="Times New Roman"/>
        </w:rPr>
        <w:t>фольклоризма</w:t>
      </w:r>
      <w:proofErr w:type="spellEnd"/>
      <w:r w:rsidRPr="0039314C">
        <w:rPr>
          <w:rFonts w:ascii="Times New Roman" w:eastAsia="Calibri" w:hAnsi="Times New Roman" w:cs="Times New Roman"/>
        </w:rPr>
        <w:t>: (Два типа сказа и литературная полемика в «Вечерах на хуторе близ Диканьки») // Русская литература, № 3,</w:t>
      </w:r>
      <w:r w:rsidR="00CC3394">
        <w:rPr>
          <w:rFonts w:ascii="Times New Roman" w:eastAsia="Calibri" w:hAnsi="Times New Roman" w:cs="Times New Roman"/>
        </w:rPr>
        <w:t xml:space="preserve"> 1979. С</w:t>
      </w:r>
      <w:r w:rsidRPr="0039314C">
        <w:rPr>
          <w:rFonts w:ascii="Times New Roman" w:eastAsia="Calibri" w:hAnsi="Times New Roman" w:cs="Times New Roman"/>
        </w:rPr>
        <w:t>. 61‒80.</w:t>
      </w:r>
    </w:p>
  </w:footnote>
  <w:footnote w:id="18">
    <w:p w14:paraId="69962F61" w14:textId="77777777" w:rsidR="001B1D4E" w:rsidRPr="00CC3394" w:rsidRDefault="001B1D4E" w:rsidP="001278B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39314C">
        <w:rPr>
          <w:rStyle w:val="a5"/>
          <w:rFonts w:ascii="Times New Roman" w:hAnsi="Times New Roman" w:cs="Times New Roman"/>
        </w:rPr>
        <w:footnoteRef/>
      </w:r>
      <w:r w:rsidRPr="0039314C">
        <w:rPr>
          <w:rFonts w:ascii="Times New Roman" w:hAnsi="Times New Roman" w:cs="Times New Roman"/>
        </w:rPr>
        <w:t xml:space="preserve"> </w:t>
      </w:r>
      <w:r w:rsidRPr="0039314C">
        <w:rPr>
          <w:rFonts w:ascii="Times New Roman" w:eastAsia="Calibri" w:hAnsi="Times New Roman" w:cs="Times New Roman"/>
        </w:rPr>
        <w:t xml:space="preserve">Г. А. </w:t>
      </w:r>
      <w:proofErr w:type="spellStart"/>
      <w:r w:rsidRPr="0039314C">
        <w:rPr>
          <w:rFonts w:ascii="Times New Roman" w:eastAsia="Calibri" w:hAnsi="Times New Roman" w:cs="Times New Roman"/>
        </w:rPr>
        <w:t>Гуковский</w:t>
      </w:r>
      <w:proofErr w:type="spellEnd"/>
      <w:r w:rsidRPr="0039314C">
        <w:rPr>
          <w:rFonts w:ascii="Times New Roman" w:eastAsia="Calibri" w:hAnsi="Times New Roman" w:cs="Times New Roman"/>
        </w:rPr>
        <w:t xml:space="preserve"> вплотную подошёл к этой проблеме, но всё же самый термин «сказ» употребляет исключительно для указания на субъективность стилистики, свойственной повествовательным формам 1-го лица и персонифицирующей — всегда «рассказчика», а у зачинателей русского реализма Пушкина и Гоголя — иногда уже и автора, например, в «Повестях Белкина» или в «Миргороде» (см.: </w:t>
      </w:r>
      <w:proofErr w:type="spellStart"/>
      <w:r w:rsidR="00CC3394">
        <w:rPr>
          <w:rFonts w:ascii="Times New Roman" w:eastAsia="Calibri" w:hAnsi="Times New Roman" w:cs="Times New Roman"/>
          <w:i/>
        </w:rPr>
        <w:t>Гуковский</w:t>
      </w:r>
      <w:proofErr w:type="spellEnd"/>
      <w:r w:rsidRPr="0039314C">
        <w:rPr>
          <w:rFonts w:ascii="Times New Roman" w:eastAsia="Calibri" w:hAnsi="Times New Roman" w:cs="Times New Roman"/>
          <w:i/>
        </w:rPr>
        <w:t xml:space="preserve"> Г. А</w:t>
      </w:r>
      <w:r w:rsidR="00CC3394">
        <w:rPr>
          <w:rFonts w:ascii="Times New Roman" w:eastAsia="Calibri" w:hAnsi="Times New Roman" w:cs="Times New Roman"/>
        </w:rPr>
        <w:t>.</w:t>
      </w:r>
      <w:r w:rsidRPr="0039314C">
        <w:rPr>
          <w:rFonts w:ascii="Times New Roman" w:eastAsia="Calibri" w:hAnsi="Times New Roman" w:cs="Times New Roman"/>
        </w:rPr>
        <w:t xml:space="preserve"> Реализм Гоголя, М.‒Л.</w:t>
      </w:r>
      <w:r w:rsidR="00CC3394">
        <w:rPr>
          <w:rFonts w:ascii="Times New Roman" w:eastAsia="Calibri" w:hAnsi="Times New Roman" w:cs="Times New Roman"/>
        </w:rPr>
        <w:t>, 1959. С</w:t>
      </w:r>
      <w:r w:rsidRPr="0039314C">
        <w:rPr>
          <w:rFonts w:ascii="Times New Roman" w:eastAsia="Calibri" w:hAnsi="Times New Roman" w:cs="Times New Roman"/>
        </w:rPr>
        <w:t>. 199‒235).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94"/>
    <w:rsid w:val="001278B6"/>
    <w:rsid w:val="001B1D4E"/>
    <w:rsid w:val="001F6308"/>
    <w:rsid w:val="0039314C"/>
    <w:rsid w:val="005A0094"/>
    <w:rsid w:val="006D610A"/>
    <w:rsid w:val="007E47DF"/>
    <w:rsid w:val="009F44AA"/>
    <w:rsid w:val="00A81BDA"/>
    <w:rsid w:val="00BA56F6"/>
    <w:rsid w:val="00CC3394"/>
    <w:rsid w:val="00E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535D"/>
  <w15:chartTrackingRefBased/>
  <w15:docId w15:val="{7D0AF382-85E9-4BBD-9A3B-2FEE5DC9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0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1D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B1D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B1D4E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1B1D4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1B1D4E"/>
    <w:rPr>
      <w:sz w:val="20"/>
      <w:szCs w:val="20"/>
    </w:rPr>
  </w:style>
  <w:style w:type="paragraph" w:customStyle="1" w:styleId="1">
    <w:name w:val="Стиль1"/>
    <w:basedOn w:val="a"/>
    <w:link w:val="10"/>
    <w:qFormat/>
    <w:rsid w:val="007E47DF"/>
    <w:pPr>
      <w:spacing w:before="480" w:after="240" w:line="36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7E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0">
    <w:name w:val="Стиль1 Знак"/>
    <w:basedOn w:val="a0"/>
    <w:link w:val="1"/>
    <w:rsid w:val="007E47DF"/>
    <w:rPr>
      <w:rFonts w:ascii="Times New Roman" w:hAnsi="Times New Roman" w:cs="Times New Roman"/>
      <w:b/>
      <w:sz w:val="28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E47DF"/>
  </w:style>
  <w:style w:type="paragraph" w:styleId="aa">
    <w:name w:val="footer"/>
    <w:basedOn w:val="a"/>
    <w:link w:val="ab"/>
    <w:uiPriority w:val="99"/>
    <w:unhideWhenUsed/>
    <w:rsid w:val="007E4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0FE6E81-9E53-416D-AEFC-47FA30BA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Aspod</cp:lastModifiedBy>
  <cp:revision>4</cp:revision>
  <dcterms:created xsi:type="dcterms:W3CDTF">2019-07-20T15:25:00Z</dcterms:created>
  <dcterms:modified xsi:type="dcterms:W3CDTF">2019-11-24T15:10:00Z</dcterms:modified>
</cp:coreProperties>
</file>